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9C_119/2019 vom 21. Februar 2019</w:t>
      </w:r>
    </w:p>
    <w:p>
      <w:r>
        <w:t>Bundesgericht, 2019-02-21, DE</w:t>
      </w:r>
    </w:p>
    <w:p>
      <w:r>
        <w:rPr>
          <w:b/>
        </w:rPr>
        <w:t xml:space="preserve">Quelle: </w:t>
      </w:r>
      <w:r>
        <w:t>https://mcp.opencaselaw.ch/entscheid/bger_9C_119_2019</w:t>
      </w:r>
    </w:p>
    <w:p>
      <w:r>
        <w:t>FR: TF 9C_119/2019 du 21 février 2019</w:t>
      </w:r>
    </w:p>
    <w:p>
      <w:r>
        <w:t>IT: TF 9C_119/2019 del 21 febbraio 2019</w:t>
      </w:r>
    </w:p>
    <w:p>
      <w:pPr>
        <w:pStyle w:val="Heading2"/>
      </w:pPr>
      <w:r>
        <w:t>Volltext</w:t>
      </w:r>
    </w:p>
    <w:p>
      <w:r>
        <w:t>Bundesgericht</w:t>
      </w:r>
    </w:p>
    <w:p>
      <w:r>
        <w:t>Tribunal fédéral</w:t>
      </w:r>
    </w:p>
    <w:p>
      <w:r>
        <w:t>Tribunale federale</w:t>
      </w:r>
    </w:p>
    <w:p>
      <w:r>
        <w:t>Tribunal federal</w:t>
      </w:r>
    </w:p>
    <w:p>
      <w:r>
        <w:t>9C_119/2019</w:t>
      </w:r>
    </w:p>
    <w:p>
      <w:r>
        <w:t>Urteil vom 21. Februar 2019</w:t>
      </w:r>
    </w:p>
    <w:p>
      <w:r>
        <w:t>II. sozialrechtliche Abteilung</w:t>
      </w:r>
    </w:p>
    <w:p>
      <w:r>
        <w:t>Besetzung</w:t>
      </w:r>
    </w:p>
    <w:p>
      <w:r>
        <w:t>Bundesrichterin Pfiffner, Präsidentin,</w:t>
      </w:r>
    </w:p>
    <w:p>
      <w:r>
        <w:t>Gerichtsschreiber Grünenfelder.</w:t>
      </w:r>
    </w:p>
    <w:p>
      <w:r>
        <w:t>Verfahrensbeteiligte</w:t>
      </w:r>
    </w:p>
    <w:p>
      <w:r>
        <w:t>A.________,</w:t>
      </w:r>
    </w:p>
    <w:p>
      <w:r>
        <w:t>vertreten durch B.________,</w:t>
      </w:r>
    </w:p>
    <w:p>
      <w:r>
        <w:t>Beschwerdeführerin,</w:t>
      </w:r>
    </w:p>
    <w:p>
      <w:r>
        <w:t>gegen</w:t>
      </w:r>
    </w:p>
    <w:p>
      <w:r>
        <w:t>Ausgleichskasse des Kantons Thurgau, Rechts- und Einsprachedienst,</w:t>
      </w:r>
    </w:p>
    <w:p>
      <w:r>
        <w:t>St. Gallerstrasse 11, 8500 Frauenfeld,</w:t>
      </w:r>
    </w:p>
    <w:p>
      <w:r>
        <w:t>Beschwerdegegnerin.</w:t>
      </w:r>
    </w:p>
    <w:p>
      <w:r>
        <w:t>Gegenstand</w:t>
      </w:r>
    </w:p>
    <w:p>
      <w:r>
        <w:t>Alters- und Hinterlassenenversicherung,</w:t>
      </w:r>
    </w:p>
    <w:p>
      <w:r>
        <w:t>Beschwerde gegen den Entscheid des Verwaltungsgerichts des Kantons Thurgau</w:t>
      </w:r>
    </w:p>
    <w:p>
      <w:r>
        <w:t>vom 12. Dezember 2018 (VV.2018.79/E).</w:t>
      </w:r>
    </w:p>
    <w:p>
      <w:r>
        <w:t>Nach Einsicht</w:t>
      </w:r>
    </w:p>
    <w:p>
      <w:r>
        <w:t>in die Beschwerde vom 9. Februar 2019 (Poststempel) gegen den Entscheid des Verwaltungsgerichts des Kantons Thurgau vom 12. Dezember 2018 betreffend die beitragsrechtliche Qualifikation als Nichterwerbstätige (persönliche Beiträge von 2013 bis 2018 samt Verzugszinsen),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 der Beschwerdeführerin diese inhaltlichen Mindestanforderungen offensichtlich nicht erfüllt, da sie zwar Anträge enthält, den Ausführungen aber nichts entnommen werden kann, was darauf hindeuten würde, die vorinstanzlichen Sachverhaltsfeststellungen seien im Sinne von Art. 97 Abs. 1 BGG - soweit überhaupt beanstandet - qualifiziert unzutreffend (unhaltbar, willkürlich; BGE 140 V 22 E. 7.3.1 S. 39; 135 II 145 E. 8.1 S. 153) und die darauf beruhenden Erwägungen rechtsfehlerhaft (vgl. Art. 95 BGG ),</w:t>
      </w:r>
    </w:p>
    <w:p>
      <w:r>
        <w:t>dass dies namentlich der Fall ist in Bezug auf die vorinstanzlichen Erwägungen, wonach die Versicherte im Kalenderjahr 2015 den Mindestbeitrag (Fr. 480.-) nicht erreicht habe und überdies die Beiträge vom Erwerbseinkommen in sämtlichen strittigen Bemessungsjahren tiefer seien als die Hälfte der Beiträge, welche sie als Nichterwerbstätige bezahlen müsste,</w:t>
      </w:r>
    </w:p>
    <w:p>
      <w:r>
        <w:t>dass dasselbe gilt für die Schlussfolgerungen des kantonalen Gerichts in Bezug auf die Verzugszinsen und die Höhe des Zinssatzes von 5 %,</w:t>
      </w:r>
    </w:p>
    <w:p>
      <w:r>
        <w:t>dass sich die Beschwerdeführerin demgegenüber darauf beschränkt, ihre eigene Sichtweise wiederzugeben sowie rein appellatorische Kritik zu üben, was im bundesgerichtlichen Verfahren nicht ausreicht ( BGE 140 III 264 E. 2.3 S. 266 mit Hinweisen),</w:t>
      </w:r>
    </w:p>
    <w:p>
      <w:r>
        <w:t>dass in der Beschwerde im Übrigen erneut die Berechnungsfehler der Beschwerdegegnerin bei der Beitragsfestlegung zum Streitthema erhoben werden, ohne dass auch nur ansatzweise eine Rechtsverletzung der Vorinstanz aufgezeigt würde,</w:t>
      </w:r>
    </w:p>
    <w:p>
      <w:r>
        <w:t>dass die weiteren Vorbringen der Versicherten ausserhalb des Streitgegenstandes liegen,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21. Februar 2019</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