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9C_119/2018 vom 4. April 2018</w:t>
      </w:r>
    </w:p>
    <w:p>
      <w:r>
        <w:t>Bundesgericht, 2018-04-04, FR</w:t>
      </w:r>
    </w:p>
    <w:p>
      <w:r>
        <w:rPr>
          <w:b/>
        </w:rPr>
        <w:t xml:space="preserve">Quelle: </w:t>
      </w:r>
      <w:r>
        <w:t>https://mcp.opencaselaw.ch/entscheid/bger_9C_119_2018</w:t>
      </w:r>
    </w:p>
    <w:p>
      <w:r>
        <w:t>FR: TF 9C_119/2018 du 4 avril 2018</w:t>
      </w:r>
    </w:p>
    <w:p>
      <w:r>
        <w:t>IT: TF 9C_119/2018 del 4 aprile 2018</w:t>
      </w:r>
    </w:p>
    <w:p>
      <w:pPr>
        <w:pStyle w:val="Heading2"/>
      </w:pPr>
      <w:r>
        <w:t>Erwägungen</w:t>
      </w:r>
    </w:p>
    <w:p>
      <w:r>
        <w:rPr>
          <w:b/>
        </w:rPr>
        <w:t>E. 1.1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parallèlement par le recourant ( art. 113 LTF a contrario).</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en instance fédérale sur le droit du recourant à une rente de veuf après le 18ème anniversaire de son plus jeune enfant (né en 1998). La juridiction cantonale a exposé de manière complète les dispositions légales ( art. 23 et 24 LAVS ) et les principes jurisprudentiels applicables dans le cas d'espèce. Il suffit d'y renvoyer.</w:t>
      </w:r>
    </w:p>
    <w:p>
      <w:r>
        <w:rPr>
          <w:b/>
        </w:rPr>
        <w:t>E. 3.1</w:t>
      </w:r>
    </w:p>
    <w:p>
      <w:r>
        <w:t>La juridiction cantonale considère que la décision sur opposition rendue le 15 juin 2017 par l'intimée est conforme à l' art. 24 al. 2 LAVS , dès lors que le versement de la rente de veuf a pris fin après le 18ème anniversaire du plus jeune enfant du recourant. En particulier, elle a retenu que dans la mesure où cette disposition reflète fidèlement la volonté du législateur et que le texte légal ne présente aucune ambiguïté, il n'est pas possible d'y déroger en l'interprétant conformément à la Constitution fédérale. Il n'existe par ailleurs, selon les premiers juges, aucun motif de s'écarter de la jurisprudence du Tribunal fédéral selon laquelle l'attribution d'une rente de veuf n'entre pas dans le champ d'application des art. 8 et 14 CEDH ( ATF 139 I 257 consid. 5.3.2 p. 263).</w:t>
      </w:r>
    </w:p>
    <w:p>
      <w:r>
        <w:rPr>
          <w:b/>
        </w:rPr>
        <w:t>E. 3.2</w:t>
      </w:r>
    </w:p>
    <w:p>
      <w:r>
        <w:t>Le recourant ne conteste pas que la décision de la juridiction cantonale est conforme à l' art. 24 al. 2 LAVS . Invoquant une violation des art. 8 Cst. et 8 et 14 CEDH, il allègue que la rente de veuf influence en revanche notablement l'organisation de sa vie familiale en lui permettant de rester "dans une certaine mesure" au foyer pour compenser la présence du parent absent. L' art. 24 al. 2 LAVS créerait ainsi une discrimination fondée sur le sexe évidente puisque, dans des circonstances identiques, seul un veuf est susceptible de se voir privé de sa rente de conjoint survivant.</w:t>
      </w:r>
    </w:p>
    <w:p>
      <w:r>
        <w:rPr>
          <w:b/>
        </w:rPr>
        <w:t>E. 4.1</w:t>
      </w:r>
    </w:p>
    <w:p>
      <w:r>
        <w:t>Bien qu'il soit admis de longue date que la réglementation prévue aux art. 23 et 24 LAVS est contraire au principe de l'égalité entre hommes et femmes ( art. 8 Cst. ) et qu'elle devrait être adaptée et harmonisée, il appartient au législateur, et non pas au juge, d'apporter les correctifs nécessaires (arrêt 9C_871/2017 du 15 janvier 2018 consid. 5.2.1 et les références). Ces derniers ne sauraient par conséquent être introduits dans le cadre de l'examen ultérieur d'un cas d'application concret, dans la mesure où l' art. 190 Cst. oblige le Tribunal fédéral à appliquer lesdites dispositions légales, même si elles sont anticonstitutionnelles ( ATF 140 I 353 consid. 4.1 p. 358; 141 II 338 consid. 3.1 p. 340). La juridiction cantonale n'a dès lors pas violé le droit fédéral en considérant qu'elle ne pouvait déroger au texte clair de l' art. 24 al. 2 LAVS ( ATF 139 I 257 consid. 4.2 p. 260).</w:t>
      </w:r>
    </w:p>
    <w:p>
      <w:r>
        <w:rPr>
          <w:b/>
        </w:rPr>
        <w:t>E. 4.2</w:t>
      </w:r>
    </w:p>
    <w:p>
      <w:r>
        <w:t>Reprenant les critiques déjà développées en première instance, le recourant ne s'en prend ensuite pas concrètement et précisément aux motifs détaillés qui ont conduit la juridiction précédente à nier une violation de l'art. 14 combiné avec l' art. 8 CEDH . Une telle manière de procéder n'est pas conforme aux exigences de motivation prévues par l' art. 106 al. 2 LTF (consid. 1.2 supra). Quoi qu'il en soit, à l'inverse de ce que le recourant prétend, la suppression de la rente d'un conjoint survivant n'entre pas, comme l'ont rappelé à juste titre les premiers juges, dans le champ d'application de l' art. 8 CEDH . En effet, la rente de veuve ou de veuf ne vise pas à permettre au conjoint survivant de rester à son foyer pour s'occuper de ses enfants - de surcroît majeurs -, mais est destinée à compenser ou indemniser la perte de soutien que représente le décès d'un conjoint (voir ATF 139 I 257 consid. 5.2.3 p. 262 et 5.3.2 p. 263; arrêt 9C_617/2011 du 4 mai 2012 consid. 3.3, in SVR 2012 AHV n° 14 p. 53). La situation ne se prête par conséquent pas à un examen sous l'angle de l' art. 14 CEDH ( ATF 139 I 257 consid. 5.3.2 p. 263). Il n'y a ainsi pas lieu de s'écarter de la jurisprudence.</w:t>
      </w:r>
    </w:p>
    <w:p>
      <w:r>
        <w:rPr>
          <w:b/>
        </w:rPr>
        <w:t>E. 5</w:t>
      </w:r>
    </w:p>
    <w:p>
      <w:r>
        <w:t>Au regard de ce qui précède, le recours en matière de droit public doit être rejeté selon la procédure simplifiée de l' art. 109 al. 2 let. a LTF , sans qu'il y ait lieu d'ordonner un échange d'écritures.</w:t>
      </w:r>
    </w:p>
    <w:p>
      <w:r>
        <w:rPr>
          <w:b/>
        </w:rPr>
        <w:t>E. 6</w:t>
      </w:r>
    </w:p>
    <w:p>
      <w:r>
        <w:t>Le recourant,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