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9C_118/2019 vom 28. Februar 2019</w:t>
      </w:r>
    </w:p>
    <w:p>
      <w:r>
        <w:t>Bundesgericht, 2019-02-28, DE</w:t>
      </w:r>
    </w:p>
    <w:p>
      <w:r>
        <w:rPr>
          <w:b/>
        </w:rPr>
        <w:t xml:space="preserve">Quelle: </w:t>
      </w:r>
      <w:r>
        <w:t>https://mcp.opencaselaw.ch/entscheid/bger_9C_118_2019</w:t>
      </w:r>
    </w:p>
    <w:p>
      <w:r>
        <w:t>FR: TF 9C_118/2019 du 28 février 2019</w:t>
      </w:r>
    </w:p>
    <w:p>
      <w:r>
        <w:t>IT: TF 9C_118/2019 del 28 febbraio 2019</w:t>
      </w:r>
    </w:p>
    <w:p>
      <w:pPr>
        <w:pStyle w:val="Heading2"/>
      </w:pPr>
      <w:r>
        <w:t>Volltext</w:t>
      </w:r>
    </w:p>
    <w:p>
      <w:r>
        <w:t>Bundesgericht</w:t>
      </w:r>
    </w:p>
    <w:p>
      <w:r>
        <w:t>Tribunal fédéral</w:t>
      </w:r>
    </w:p>
    <w:p>
      <w:r>
        <w:t>Tribunale federale</w:t>
      </w:r>
    </w:p>
    <w:p>
      <w:r>
        <w:t>Tribunal federal</w:t>
      </w:r>
    </w:p>
    <w:p>
      <w:r>
        <w:t>9C_118/2019</w:t>
      </w:r>
    </w:p>
    <w:p>
      <w:r>
        <w:t>Urteil vom 28. Februar 2019</w:t>
      </w:r>
    </w:p>
    <w:p>
      <w:r>
        <w:t>II. sozialrechtliche Abteilung</w:t>
      </w:r>
    </w:p>
    <w:p>
      <w:r>
        <w:t>Besetzung</w:t>
      </w:r>
    </w:p>
    <w:p>
      <w:r>
        <w:t>Bundesrichter Meyer, als Einzelrichter,</w:t>
      </w:r>
    </w:p>
    <w:p>
      <w:r>
        <w:t>Gerichtsschreiberin Huber.</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w:t>
      </w:r>
    </w:p>
    <w:p>
      <w:r>
        <w:t>des Bundesverwaltungsgerichts</w:t>
      </w:r>
    </w:p>
    <w:p>
      <w:r>
        <w:t>vom 18. Dezember 2018 (C-4733/2018).</w:t>
      </w:r>
    </w:p>
    <w:p>
      <w:r>
        <w:t>Nach Einsicht</w:t>
      </w:r>
    </w:p>
    <w:p>
      <w:r>
        <w:t>in die (am 8. Februar 2019 von der Vorinstanz an das Bundesgericht weitergeleitete) Beschwerde vom 30. Januar 2019 (Poststempel) gegen den Entscheid des Bundesverwaltungsgerichts vom 18. Dezember 2018, mit welchem dieses auf die Beschwerde der A.________ mangels Leistung des vollständigen Kostenvorschusses innert Frist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Vorinstanz feststellte, auf ihr Konto sei am 28. September 2018 ein Betrag von Fr. 796.59 sowie am 3. Dezember 2018 ein Betrag von Fr. 0.60 eingegangen,</w:t>
      </w:r>
    </w:p>
    <w:p>
      <w:r>
        <w:t>dass das Bundesverwaltungsgericht ausserdem erkannte, die Versicherte sei darauf aufmerksam gemacht worden, dass eventuelle Überweisungskosten zu ihren Lasten gehen würden,</w:t>
      </w:r>
    </w:p>
    <w:p>
      <w:r>
        <w:t>dass die Beschwerde keine hinreichende Auseinandersetzung mit der Feststellung der Vorinstanz betreffend die Nichteinhaltung der für die Bezahlung des Kostenvorschusses gesetzten Frist enthält,</w:t>
      </w:r>
    </w:p>
    <w:p>
      <w:r>
        <w:t>dass die Versicherte einzig geltend macht, sie habe den Betrag von Fr. 800.- überwiesen, was als appellatorische Kritik nicht genügt,</w:t>
      </w:r>
    </w:p>
    <w:p>
      <w:r>
        <w:t>dass die Beschwerde somit den inhaltlichen Mindestanforderungen von Art. 42 Abs. 1 und 2 BGG offensichtlich nicht genügt, da ihr nichts entnommen werden kann, was darauf hindeutete, dass die vorinstanzliche Sachverhaltsfeststellung betreffend die Nichtbezahlung des Kostenvorschusses unzutreffend im Sinne von Art. 97 Abs. 1 BGG und die darauf beruhenden Erwägungen rechtsfehlerhaft sein sollten,</w:t>
      </w:r>
    </w:p>
    <w:p>
      <w:r>
        <w:t>dass deshalb im vereinfachten Verfahren nach Art. 108 Abs. 1 lit. b und Abs. 2 BGG auf die Beschwerde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Februar 2019</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