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9C_117/2013 vom 27. Februar 2013</w:t>
      </w:r>
    </w:p>
    <w:p>
      <w:r>
        <w:t>Bundesgericht, 2013-02-27, DE</w:t>
      </w:r>
    </w:p>
    <w:p>
      <w:r>
        <w:rPr>
          <w:b/>
        </w:rPr>
        <w:t xml:space="preserve">Quelle: </w:t>
      </w:r>
      <w:r>
        <w:t>https://mcp.opencaselaw.ch/entscheid/bger_9C_117_2013</w:t>
      </w:r>
    </w:p>
    <w:p>
      <w:r>
        <w:t>FR: TF 9C_117/2013 du 27 février 2013</w:t>
      </w:r>
    </w:p>
    <w:p>
      <w:r>
        <w:t>IT: TF 9C_117/2013 del 27 febbraio 2013</w:t>
      </w:r>
    </w:p>
    <w:p>
      <w:pPr>
        <w:pStyle w:val="Heading2"/>
      </w:pPr>
      <w:r>
        <w:t>Volltext</w:t>
      </w:r>
    </w:p>
    <w:p>
      <w:r>
        <w:t>Bundesgericht</w:t>
      </w:r>
    </w:p>
    <w:p>
      <w:r>
        <w:t>Tribunal fédéral</w:t>
      </w:r>
    </w:p>
    <w:p>
      <w:r>
        <w:t>Tribunale federale</w:t>
      </w:r>
    </w:p>
    <w:p>
      <w:r>
        <w:t>Tribunal federal</w:t>
      </w:r>
    </w:p>
    <w:p>
      <w:r>
        <w:t>{T 0/2}</w:t>
      </w:r>
    </w:p>
    <w:p>
      <w:r>
        <w:t>9C_117/2013</w:t>
      </w:r>
    </w:p>
    <w:p>
      <w:r>
        <w:t>Urteil vom 27. Februar 2013</w:t>
      </w:r>
    </w:p>
    <w:p>
      <w:r>
        <w:t>II. sozialrechtliche Abteilung</w:t>
      </w:r>
    </w:p>
    <w:p>
      <w:r>
        <w:t>Besetzung</w:t>
      </w:r>
    </w:p>
    <w:p>
      <w:r>
        <w:t>Bundesrichter Meyer, als Einzelrichter,</w:t>
      </w:r>
    </w:p>
    <w:p>
      <w:r>
        <w:t>Gerichtsschreiber Nussbaumer.</w:t>
      </w:r>
    </w:p>
    <w:p>
      <w:r>
        <w:t>Verfahrensbeteiligte</w:t>
      </w:r>
    </w:p>
    <w:p>
      <w:r>
        <w:t>H.________,</w:t>
      </w:r>
    </w:p>
    <w:p>
      <w:r>
        <w:t>Beschwerdeführerin,</w:t>
      </w:r>
    </w:p>
    <w:p>
      <w:r>
        <w:t>gegen</w:t>
      </w:r>
    </w:p>
    <w:p>
      <w:r>
        <w:t>IV-Stelle Basel-Landschaft,</w:t>
      </w:r>
    </w:p>
    <w:p>
      <w:r>
        <w:t>Hauptstrasse 109, 4102 Binningen,</w:t>
      </w:r>
    </w:p>
    <w:p>
      <w:r>
        <w:t>Beschwerdegegnerin.</w:t>
      </w:r>
    </w:p>
    <w:p>
      <w:r>
        <w:t>Gegenstand</w:t>
      </w:r>
    </w:p>
    <w:p>
      <w:r>
        <w:t>Invalidenversicherung,</w:t>
      </w:r>
    </w:p>
    <w:p>
      <w:r>
        <w:t>Beschwerde gegen den Entscheid</w:t>
      </w:r>
    </w:p>
    <w:p>
      <w:r>
        <w:t>des Kantonsgerichts Basel-Landschaft</w:t>
      </w:r>
    </w:p>
    <w:p>
      <w:r>
        <w:t>vom 18. Oktober 2012.</w:t>
      </w:r>
    </w:p>
    <w:p>
      <w:r>
        <w:t>Nach Einsicht</w:t>
      </w:r>
    </w:p>
    <w:p>
      <w:r>
        <w:t>in die Beschwerde vom 5. Februar 2013 (Poststempel) gegen den Entscheid des Kantonsgerichts Basel-Landschaft, Abteilung Sozialversicherungsrecht, vom 18. Oktober 2012,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das kantonale Gericht feststellte, Anfechtungsobjekt bilde einzig die Feststellungsverfügung der IV-Stelle vom 3. September 2010 betreffend Auszahlung der Witwenrente sowie die Berechnung der IV-Rente, weshalb auf die Rügen betreffend Kinderrente nicht einzutreten sei,</w:t>
      </w:r>
    </w:p>
    <w:p>
      <w:r>
        <w:t>dass die Beschwerde in Bezug auf das Nichteintreten den inhaltlichen Mindestanforderungen nicht genügt, da sich die Beschwerdeführerin lediglich mit der Berechnung der Kinderrente auseinandersetzt, jedoch nicht rechtsgenüglich darlegt, inwiefern das kantonale Gericht mit dem Nichteintreten Bundesrecht verletzt haben sollte, zumal über die Kinderrente eine separate anfechtbare Verfügung ergehen wird (vgl. Schreiben der IV-Stelle Basel-Landschaft vom 7. September 2012 an das kantonale Gericht),</w:t>
      </w:r>
    </w:p>
    <w:p>
      <w:r>
        <w:t>dass das kantonale Gericht sodann feststellte, dass nach Aussagen der IV-Stelle keine Neuberechnung der Witwenrente von derzeit monatlich Fr. 675.- erfolgen werde, die Berechnung jedoch richtig sei, was aufgrund der Akten nicht in Zweifel zu ziehen sei,</w:t>
      </w:r>
    </w:p>
    <w:p>
      <w:r>
        <w:t>dass die Berechnung der IV-Rente auch unter Berücksichtigung von Erziehungsgutschriften maximal zu einer IV-Rente von monatlich Fr. 474.- führen würde, weshalb trotz des Anspruchs auf eine IV-Rente weiterhin die (höhere) Witwenrente von Fr. 675.- ausbezahlt werde ( Art. 24b AHVG ),</w:t>
      </w:r>
    </w:p>
    <w:p>
      <w:r>
        <w:t>dass in materieller Hinsicht einzig die Berechnung der IV-Rente zu beurteilen ist und in der Beschwerde nicht entsprechend den inhaltlichen Mindestanforderungen dargelegt wird, inwiefern die Sachverhaltsfeststellung im Sinne von Art. 97 Abs. 1 BGG - soweit überhaupt beanstandet - unzutreffend und die darauf beruhende Berechnung der IV-Rente rechtsfehlerhaft sein soll, wobei die Beschwerdeführerin offensichtlich selbst davon ausgeht, dass die Witwenrente höher ist als die IV-Rente,</w:t>
      </w:r>
    </w:p>
    <w:p>
      <w:r>
        <w:t>dass schliesslich die Beschwerde den inhaltlichen Mindestanforderungen auch nicht in Bezug auf die Frage genügt, ob das kantonale Gericht die Höhe der Witwenrente hätte detailliert überprüfen müssen, zumal die Berechnung der Witwenrente nicht Gegenstand der im Streite liegenden Feststellungsverfügung vom 3. September 2010 ist,</w:t>
      </w:r>
    </w:p>
    <w:p>
      <w:r>
        <w:t>dass aus letzterem Grund der Beschwerdeführerin allfällige Rechte hinsichtlich der Überprüfung der Witwenrente gewahrt bleiben,</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Kantonsgericht Basel-Landschaft, Abteilung Sozialversicherungsrecht, und dem Bundesamt für Sozialversicherungen schriftlich mitgeteilt.</w:t>
      </w:r>
    </w:p>
    <w:p>
      <w:r>
        <w:t>Luzern, 27. Februar 2013</w:t>
      </w:r>
    </w:p>
    <w:p>
      <w:r>
        <w:t>Im Namen der II. sozialrechtlichen Abteilung</w:t>
      </w:r>
    </w:p>
    <w:p>
      <w:r>
        <w:t>des Schweizerischen Bundesgerichts</w:t>
      </w:r>
    </w:p>
    <w:p>
      <w:r>
        <w:t>Der Einzelrichter: Meyer</w:t>
      </w:r>
    </w:p>
    <w:p>
      <w:r>
        <w:t>Der Gerichtsschreiber: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