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115/2007 vom 22. Januar 2008</w:t>
      </w:r>
    </w:p>
    <w:p>
      <w:r>
        <w:t>Bundesgericht, 2008-01-22, FR</w:t>
      </w:r>
    </w:p>
    <w:p>
      <w:r>
        <w:rPr>
          <w:b/>
        </w:rPr>
        <w:t xml:space="preserve">Quelle: </w:t>
      </w:r>
      <w:r>
        <w:t>https://mcp.opencaselaw.ch/entscheid/bger_9C_115_2007</w:t>
      </w:r>
    </w:p>
    <w:p>
      <w:r>
        <w:t>FR: TF 9C 115/2007 du 22 janvier 2008</w:t>
      </w:r>
    </w:p>
    <w:p>
      <w:r>
        <w:t>IT: TF 9C 115/2007 del 22 gennaio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notamment être formé pour violation du droit fédéral ( art. 95 let. a LTF ), que l'autorité de céans applique d'office ( art.106 al. 1 LTF ), n'étant limitée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faute de quoi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droit de l'intimé à une rente d'invalidité, singulièrement sur la possibilité pour celui-ci de se prévaloir du principe de protection de la bonne foi et sur l'applicabilité au cas d'espèce des dispositions relatives à la révision ou à la reconsidération du droit à la rente.</w:t>
      </w:r>
    </w:p>
    <w:p>
      <w:r>
        <w:rPr>
          <w:b/>
        </w:rPr>
        <w:t>E. 3</w:t>
      </w:r>
    </w:p>
    <w:p>
      <w:r>
        <w:t>Lorsque l'on examine le droit à une rente d'invalidité pour une période précédant l'entrée en vigueur de la LPGA, il y a lieu d'appliquer le principe général de droit transitoire, selon lequel - même en cas de changement des bases légales - les règles applicables sont celles en vigueur au moment où les faits juridiquement déterminants se sont produits. Ainsi, un tel droit doit être examiné à l'aune des dispositions de la LAI en vigueur jusqu'au 31 décembre 2002, pour la période courant jusqu'à cette date, puis à celle de la nouvelle réglementation pour la période postérieure ( ATF 130 V 445 et les références; voir aussi ATF 130 V 329 ). En l'espèce, ce changement législatif n'a pas eu d'incidence dans la mesure où le principe de protection de la bonne foi et les conditions de la révision ou de la reconsidération ainsi que celles de l'octroi des rentes n'ont pas subi de modifications ( ATF 130 V 343 ).</w:t>
      </w:r>
    </w:p>
    <w:p>
      <w:r>
        <w:rPr>
          <w:b/>
        </w:rPr>
        <w:t>E. 4.1</w:t>
      </w:r>
    </w:p>
    <w:p>
      <w:r>
        <w:t>Les premiers juges ont d'abord admis que l'intimé remplissait les conditions nécessaires lui permettant de se prévaloir du principe de protection de la bonne foi. L'office recourant conteste pour sa part que l'intéressé ait pris des dispositions irréversibles suite au projet de décision du 26 septembre 2002 et qu'un préjudice en ait résulté.</w:t>
      </w:r>
    </w:p>
    <w:p>
      <w:r>
        <w:rPr>
          <w:b/>
        </w:rPr>
        <w:t>E. 4.2</w:t>
      </w:r>
    </w:p>
    <w:p>
      <w:r>
        <w:t>Ancré à l' art. 9 Cst. et valant pour l'ensemble de l'activité étatique,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129 II 361 consid. 7.1 p. 381 et les références).</w:t>
      </w:r>
    </w:p>
    <w:p>
      <w:r>
        <w:rPr>
          <w:b/>
        </w:rPr>
        <w:t>E. 4.3</w:t>
      </w:r>
    </w:p>
    <w:p>
      <w:r>
        <w:t>En l'espèce, comme le relève à juste titre l'office recourant, il n'est pas établi qu'après avoir reçu le projet de décision du 26 septembre 2002, l'intimé ait pris des dispositions contraires à ses intérêts et sur lesquelles il ne pouvait plus revenir. Celui-ci n'a d'ailleurs jamais prétendu que tel était le cas. L'intimé ne peut donc se prévaloir du principe de la bonne foi pour obliger l'administration à lui consentir le versement de la rente prévue dans le projet de décision en question.</w:t>
      </w:r>
    </w:p>
    <w:p>
      <w:r>
        <w:rPr>
          <w:b/>
        </w:rPr>
        <w:t>E. 5.1</w:t>
      </w:r>
    </w:p>
    <w:p>
      <w:r>
        <w:t>La juridiction cantonale a encore considéré que le projet de décision était un acte sur lequel l'autorité administrative ne pouvait revenir que si les conditions d'une révision ou d'une reconsidération étaient données. L'office recourant conteste cette argumentation.</w:t>
      </w:r>
    </w:p>
    <w:p>
      <w:r>
        <w:rPr>
          <w:b/>
        </w:rPr>
        <w:t>E. 5.2</w:t>
      </w:r>
    </w:p>
    <w:p>
      <w:r>
        <w:t>Dans l'arrêt I 524/03 du 16 décembre 2003, le Tribunal de céans a précisé que la condition nécessaire pour pouvoir procéder à une révision au sens de l'ancien art. 41 LAI (identique à l' art. 17 LPGA ), à une reconsidération ou à une révision procédurale (voir également art. 53 al. 1 et 2 LPGA ), est que l'administration ait au préalable rendu une décision (cf. Kieser, ATSG Kommentar, Zurich, 2003, nos 2 ss ad. art. 53 LPGA ). En d'autres termes, il faut que l'administration ait pris, dans un premier temps, une mesure dans un cas d'espèce, fondée sur le droit public et ayant pour objet de créer, de modifier ou d'annuler des droits ou des obligations, de constater l'existence, l'inexistence ou l'étendue de droits ou d'obligations, de rejeter ou de déclarer irrecevables des demandes tendant à créer, modifier, annuler ou constater des droits ou obligations (voir aussi Knapp, Précis de droit administratif, 4e éd., Bâle et Francfort-sur-le-Main, 1991, nos 936 ss). Or, le projet de décision, prévu à l' art. 73bis RAI dans sa teneur en vigueur jusqu'au 31 décembre 2002 et à l' art. 57a LAI en vigueur depuis le 1er juillet 2006, ne peut être confondu avec l'acte administratif défini à l' art. 5 PA . Par la notification d'un projet de décision, l'administration informe l'assuré de la suite qu'elle entend donner à sa requête, généralement sur le fond, et lui permet de se prononcer sur les éléments retenus (garantie du droit d'être entendu dans le cadre de la procédure préalable; art. 73bis al. 1 RAI repris à l' art. 42 LPGA ; Kieser, Das Verwaltungsverfahren in der Sozialversicherung, Zurich, 1999, nos 170 et 171; Kieser, ATSG Kommentar, Zurich, 2003, nos 7 et 8 ad art. 42 LPGA et les références). Aussi, dans ce cadre, les principes régissant la révision et la reconsidération d'une décision administrative ne sont pas applicables.</w:t>
      </w:r>
    </w:p>
    <w:p>
      <w:r>
        <w:rPr>
          <w:b/>
        </w:rPr>
        <w:t>E. 5.3</w:t>
      </w:r>
    </w:p>
    <w:p>
      <w:r>
        <w:t>Au regard de ce qui précède, il y a lieu d'admettre que l'office recourant pouvait revenir sur le projet de décision du 26 septembre 2002 sans que les conditions d'une révision ou d'une reconsidération soient données. Dans cette mesure, l'argumentation des premiers juges ne peut être retenue.</w:t>
      </w:r>
    </w:p>
    <w:p>
      <w:r>
        <w:rPr>
          <w:b/>
        </w:rPr>
        <w:t>E. 6</w:t>
      </w:r>
    </w:p>
    <w:p>
      <w:r>
        <w:t>Le projet de décision du 26 septembre 2002 était fondé sur le rapport du COMAI du 30 novembre 2001 qui évaluait la capacité de travail de l'intimé à 30 %. Lorsqu'elle a admis la bonne foi de ce dernier, la juridiction cantonale n'a pas discuté le bien-fondé du projet de décision. Lorsqu'elle a nié que les conditions d'une révision étaient données, elle s'est par ailleurs bornée à constater que l'état de santé de l'intimé n'avait pas changé entre le projet de décision du 26 septembre 2002 et la décision du 27 mai 2004, sans discuter la question de savoir si cet état de santé, en 2002, justifiait l'octroi d'une rente. Au stade de l'examen des conditions de la reconsidération, elle a enfin retenu que le projet de décision n'était pas manifestement inexact en se fondant uniquement sur le rapport du COMAI. Compte tenu de leur argumentation juridique, les premiers juges n'ont à aucun stade de la procédure établi les faits avec un plein pouvoir d'examen. Cette limitation doit entraîner l'annulation de leur jugement et le renvoi de la cause pour qu'ils statuent à nouveau en tenant compte de tous les éléments du dossier. En effet, la Cour de céans ne peut statuer directement car cela impliquerait qu'elle établisse les faits déterminants et, pour ce faire, qu'elle exerce un plein pouvoir d'examen qui ne lui est pas reconnu par la loi dans les procédures relatives à l'assurance-invalidité ( art. 105 al. 3 LTF a contrario).</w:t>
      </w:r>
    </w:p>
    <w:p>
      <w:r>
        <w:rPr>
          <w:b/>
        </w:rPr>
        <w:t>E. 7</w:t>
      </w:r>
    </w:p>
    <w:p>
      <w:r>
        <w:t>La procédure est onéreuse ( art. 62 LTF ). L'intimé qui succombe doit en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