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114/2013 vom 9. April 2014</w:t>
      </w:r>
    </w:p>
    <w:p>
      <w:r>
        <w:t>Bundesgericht, 2014-04-09, DE</w:t>
      </w:r>
    </w:p>
    <w:p>
      <w:r>
        <w:rPr>
          <w:b/>
        </w:rPr>
        <w:t xml:space="preserve">Quelle: </w:t>
      </w:r>
      <w:r>
        <w:t>https://mcp.opencaselaw.ch/entscheid/bger_9C_114_2013</w:t>
      </w:r>
    </w:p>
    <w:p>
      <w:r>
        <w:t>FR: TF 9C 114/2013 du 9 avril 2014</w:t>
      </w:r>
    </w:p>
    <w:p>
      <w:r>
        <w:t>IT: TF 9C 114/2013 del 9 aprile 2014</w:t>
      </w:r>
    </w:p>
    <w:p>
      <w:pPr>
        <w:pStyle w:val="Heading2"/>
      </w:pPr>
      <w:r>
        <w:t>Regeste</w:t>
      </w:r>
    </w:p>
    <w:p>
      <w:r>
        <w:t>Berufliche Vorsorge (Verzinsung) | Berufliche Vorsorge</w:t>
      </w:r>
    </w:p>
    <w:p>
      <w:pPr>
        <w:pStyle w:val="Heading2"/>
      </w:pPr>
      <w:r>
        <w:t>Erwägungen</w:t>
      </w:r>
    </w:p>
    <w:p>
      <w:r>
        <w:rPr>
          <w:b/>
        </w:rPr>
        <w:t>E. 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Überdies muss die Behebung des Mangels für den Ausgang des Verfahrens entscheidend sein ( Art. 97 Abs. 1 BGG ).</w:t>
      </w:r>
    </w:p>
    <w:p>
      <w:r>
        <w:rPr>
          <w:b/>
        </w:rPr>
        <w:t>E. 2</w:t>
      </w:r>
    </w:p>
    <w:p>
      <w:r>
        <w:t>Die Beschwerdegegnerin, die über das Obligatorium hinausgehende Leistungen erbringt, hat sowohl im Jahr 2008 als auch im Jahr 2009 jeweils Ende November prospektiv und definitiv beschlossen, unterjährige Zahlungen des darauffolgenden Geschäftsjahres (2009 resp. 2010) nicht zu verzinsen. Gleichzeitig erfolgte - retrospektiv - die definitive Festlegung des Zinssatzes für das ablaufende Geschäftsjahr (2008: 2,75 %; 2009: 2 %); provisorische Grössen finden sich keine. Im Jahr 2008 resultierte eine Unterdeckung. Der Deckungsgrad fiel von 108,3 % im Jahr 2007 auf 93,9 % und stieg in den Folgejahren 2009 und 2010 wieder auf 101,0 % bzw. 101,4 % an. Im Jahr 2010 wurde das (ganzjährige) Altersguthaben mit 2,25 % verzinst.</w:t>
      </w:r>
    </w:p>
    <w:p>
      <w:r>
        <w:rPr>
          <w:b/>
        </w:rPr>
        <w:t>E. 3.1</w:t>
      </w:r>
    </w:p>
    <w:p>
      <w:r>
        <w:t>Für die weitergehende Vorsorge gibt es keine Vorschriften über die Festsetzung der Höhe des Zinssatzes ( Art. 49 Abs. 2 BVG ), so dass die Vorsorgeeinrichtungen im Rahmen der verfassungsmässigen Schranken (wie Rechtsgleichheit, Willkürverbot und Verhältnismässigkeit) frei sind, über die Verzinsung in ihren reglementarischen Grundlagen zu bestimmen und beispielsweise eine Verzinsung der entsprechenden Altersgutschrift unter dem Mindestzinssatz vorzusehen ( BGE 132 V 278 E. 4.2 S. 281).</w:t>
      </w:r>
    </w:p>
    <w:p>
      <w:r>
        <w:rPr>
          <w:b/>
        </w:rPr>
        <w:t>E. 3.2</w:t>
      </w:r>
    </w:p>
    <w:p>
      <w:r>
        <w:t>Gemäss Art. 6 Abs. 2 des ab 1. Januar 2006 bis Ende 2010 gültigen Vorsorgereglements (nachfolgend: Reglement) bestimmt der Stiftungsrat "den Zinssatz (...) aufgrund der finanziellen Möglichkeiten der Pensionskasse unter Beachtung der gesetzlichen Mindestvorschriften. Der Zins wird nach dem Stand des Alterskontos am Ende des Vorjahres berechnet und am Ende jedes Kalenderjahres dem Alterskonto gutgeschrieben. Wird eine Austrittsleistung eingebracht, wird sie für das betreffende Jahr pro rata temporis verzinst. Tritt ein Vorsorgefall ein oder scheidet das Mitglied während des Jahres aus, wird der Zins für das laufende Jahr auf dem Stand des Alterskontos am Ende des Vorjahres pro rata temporis berechnet."</w:t>
      </w:r>
    </w:p>
    <w:p>
      <w:r>
        <w:rPr>
          <w:b/>
        </w:rPr>
        <w:t>E. 3.3</w:t>
      </w:r>
    </w:p>
    <w:p>
      <w:r>
        <w:t>Bei einer Unterdeckung gemäss Art. 44 der Verordnung vom 18. April 1984 über die berufliche Alters-, Hinterlassenen- und Invalidenvorsorge (BVV 2; SR 831.441.1) legt der Stiftungsrat zusammen mit dem anerkannten Experten für berufliche Vorsorge angemessene Massnahmen zum Beheben der Unterdeckung fest, die in einer angemessenen Frist zum Wiederherstellen des finanziellen Gleichgewichts führen. Die Massnahmen können im Erheben von Sanierungsbeiträgen, einer Minder- oder Nullverzinsung, dem Kürzen der versicherten Leistungen oder in einer Verbindung dieser Massnahmen bestehen. Der Stiftungsrat erstellt dazu unter Beachtung der bundesrätlichen Bestimmungen ein Massnahmenkonzept, welches er laufend auf seine Wirksamkeit überprüft und bei Bedarf anpasst (Art. 34a Reglement).</w:t>
      </w:r>
    </w:p>
    <w:p>
      <w:r>
        <w:rPr>
          <w:b/>
        </w:rPr>
        <w:t>E. 4</w:t>
      </w:r>
    </w:p>
    <w:p>
      <w:r>
        <w:t>Streitig und zu prüfen ist vorab, ob die Verzinsungspraxis der Beschwerdegegnerin - divergierende Zinssätze für unterjährig austretende und ganzjährig verbleibende Versicherte - mit dem Reglement vereinbar ist.</w:t>
      </w:r>
    </w:p>
    <w:p>
      <w:r>
        <w:rPr>
          <w:b/>
        </w:rPr>
        <w:t>E. 4.1</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 BGE 138 V 176 E. 6 S. 181; 131 V 27 E. 2.2 S. 29).</w:t>
      </w:r>
    </w:p>
    <w:p>
      <w:r>
        <w:rPr>
          <w:b/>
        </w:rPr>
        <w:t>E. 4.2</w:t>
      </w:r>
    </w:p>
    <w:p>
      <w:r>
        <w:t>In Art. 6 Abs. 2 des Reglements (E. 3.2) ist - grammatikalisch - wohl in singulärer Form von einem Zinssatz bzw. dem Zins die Rede, was - isoliert betrachtet - für eine identische Verzinsung von verbleibendem und unterjährig ausgetretenem resp. abgezogenem Altersguthaben spricht. In systematischer Hinsicht zeigt sich jedoch, dass gemäss Art. 6 Abs. 1 Satz 1 des Reglements "für jedes Mitglied (...) ein individuelles Alterskonto geführt" wird. Es liegt auf der Hand, dass beim einzelnen Mitglied nur ein Zinssatz (im Singular) zur Anwendung gelangen kann. Dazu kommt, dass in Art. 6 Abs. 2 des Reglements unzweideutig verschiedene Sachverhaltskonstellationen geregelt werden - der Standard, das Einbringen einer Austrittsleistung aus einem früheren Vorsorgeverhältnis, der Vorsorgefall und der Austritt unter dem Jahr -, wobei der Ausdruck "der Zins" (resp. "verzinst") in jedem einzelnen Fall angeführt wird. Der Zinssatz (im Singular), wie er einleitend in Abs. 2 erwähnt ist, stellt daher keine globale, sondern eine auf die individuelle Situation bezogene Masseinheit dar. Im Gesamtkontext belässt Art. 6 des Reglements somit zweifellos Raum für eine Differenzierung im Zins und angesichts dessen elementarer Bedeutung in der beruflichen Vorsorge (vgl. Art. 15 BVG ) kann nicht gesagt werden, der Beschwerdeführer habe nicht mit einer solchen rechnen müssen. Im Weiteren leuchtet auch von der Sache her ein, dass der Austritt nicht durchwegs gleich "honoriert" wird wie das Verbleiben, da der austretende Versicherte die Risiken der alten Vorsorgeeinrichtung grundsätzlich nicht weiter mitzutragen hat (der Verzicht auf Verzinsung oder deren Herabsetzung ist regelmässig eine primäre Sanierungsmassnahme). Aus der Neuformulierung in der ab 1. Januar 2011 geltenden Fassung des Reglements (Art. 7 Abs. 2: "Die Zinssätze für das abgelaufene Geschäftsjahr und für die unterjährigen Zahlungen des laufenden Geschäftsjahres werden jährlich vom Stiftungsrat aufgrund der finanziellen Lage der Pensionskasse und unter Berücksichtigung der BVG-Vorschriften festgelegt" [abrufbar unter: www.pk-complan.ch]) kann nicht der Umkehrschluss gezogen werden, Art. 6 Abs. 2 des hier massgebenden Reglements sei nicht ausreichend verständlich gewesen. Nach dem Gesagten weist er keine Mehrdeutigkeit auf, und die Praxis der Pensionskasse (E. 2) steht mit dem objektiven Sinn von Art. 6 Abs. 2 des Reglements in Einklang.</w:t>
      </w:r>
    </w:p>
    <w:p>
      <w:r>
        <w:rPr>
          <w:b/>
        </w:rPr>
        <w:t>E. 4.3</w:t>
      </w:r>
    </w:p>
    <w:p>
      <w:r>
        <w:t>Soweit der Beschwerdeführer vorbringt, das kantonale Gericht, das im Ergebnis gleich entschieden hat, verletze das Willkürverbot, lässt er ausser Acht, dass dieser Vorwurf der qualifizierten Rügepflicht unterliegt (vgl. Art. 106 Abs. 2 BGG ). Mit der blossen Darlegung der eigenen Meinung kommt er dieser nicht nach. Es trifft auch nicht zu, dass die Vorinstanz nicht weiter erläutert hat, weshalb die geübte Praxis sachgerecht sein soll. Es hat in diesem Punkt auf seine Erwägung "E.4.3.2 hiernach" verwiesen, welche eine vertiefte Auseinandersetzung mit der Sachbegründetheit des vorliegend zu beurteilenden Verzinsungsmodells beinhaltet.</w:t>
      </w:r>
    </w:p>
    <w:p>
      <w:r>
        <w:rPr>
          <w:b/>
        </w:rPr>
        <w:t>E. 5</w:t>
      </w:r>
    </w:p>
    <w:p>
      <w:r>
        <w:t>Als nächstes ist zu prüfen, ob die beschwerdegegnerische Verzinsungspraxis (vgl. E. 4) vor dem Rechtsgleichheitsgebot zu bestehen vermag.</w:t>
      </w:r>
    </w:p>
    <w:p>
      <w:r>
        <w:rPr>
          <w:b/>
        </w:rPr>
        <w:t>E. 5.1</w:t>
      </w:r>
    </w:p>
    <w:p>
      <w:r>
        <w:t>Gewöhnlich befinden die Vorsorgeeinrichtungen frühestens im 4. Quartal über die Verzinsung des laufenden Kalenderjahrs ( BGE 132 V 278 E. 4.6 S. 284 Abs. 1; SVR 2013 BVG Nr. 19 S. 82, 9C_325/2012 E. 4.2). Tritt eine versicherte Person unterjährig aus, wird die Austrittsleistung mit dem Austritt fällig ( Art. 2 Abs. 3 FZG [SR 831.42]), weshalb mit der Zinsgutschrift, wie die Vorinstanz zu Recht erwogen hat, nicht bis zum Ablauf des Kalenderjahres zugewartet werden kann. Indem die Pensionskasse prospektiv den Zins für Versicherte festlegt, die während des darauf folgenden Jahres austreten, schafft sie Klarheit und Transparenz. Insbesondere kommt sie einer allfälligen Ungleichbehandlung unter den Austretenden zuvor: Da sich die Performance nicht über das ganze Jahr gleich entwickelt, resultieren im jeweiligen Zeitpunkt der verschiedenen Austritte unterschiedliche finanzielle Möglichkeiten, was verschiedene Zinssätze zur Folge hätte (vgl. E. 3.2). Eine Verpflichtung, den Zins zunächst nur provisorisch festzulegen und diesen nachträglich zu korrigieren (in Form einer Rück- oder Nachzahlung), lässt sich weder aus Gesetz noch Reglement ableiten. Ein solches Vorgehen ist schon - unabhängig von der Frage nach der Zulässigkeit - aus Gründen der Zweckmässigkeit abzulehnen, verursacht es nämlich vor allem auf Seiten der involvierten Vorsorgeeinrichtungen erheblichen administrativen Mehraufwand und damit nicht unbedeutende Kosten. Schliesslich ist die zinsrechtliche Schlechterstellung der austretenden Versicherten gegenüber den verbleibenden, wie bereits erwähnt, im Ausschluss von (zusätzlichen) Sanierungslasten begründet (vgl. E. 4.2 Abs. 1 in fine). In diesem Sinne ist die ungleiche Verzinsung für austretende und verbleibende Versicherte objektiv motiviert. Entscheidend ist, dass innerhalb der beiden Gruppen keine Ungleichbehandlung stattfindet ( ERICH PETER, Unterdeckung und Sanierung - Rechte und Pflichten der Vorsorgeeinrichtung, AJP 2009 S. 795 [nachfolgend: Vorsorgeeinrichtung]). Keine andere Sichtweise ergibt sich, wenn eine Kündigung per 31. Dezember erfolgt. Diese Konstellation unterscheidet sich insoweit von derjenigen der unterjährig austretenden Versicherten, als bei ihr das Sparkapital ganzjährig zur Erwirtschaftung der Rendite beiträgt. Ihre Bezugsgrösse bildet deshalb, wie dem Beschluss-Protokoll des Stiftungsrats vom 27. November 2009 zu Recht entnommen werden kann, die Gruppe der verbleibenden Versicherten (SVR 2013 BVG Nr. 19 S. 82, 9C_325/2012 E. 5.3).</w:t>
      </w:r>
    </w:p>
    <w:p>
      <w:r>
        <w:rPr>
          <w:b/>
        </w:rPr>
        <w:t>E. 5.2</w:t>
      </w:r>
    </w:p>
    <w:p>
      <w:r>
        <w:t>Der Beschwerdeführer bringt vor, bei seinem Austritt sei der rückwirkend geltende Zinssatz für die Versicherten, die im Jahr 2010 in der Vorsorgeeinrichtung verblieben, bereits festgelegt gewesen (2,25 %; vgl. E. 2). Das Argument der "unsicheren Finanzentwicklung", mit dem der unterschiedliche Zinssatz für unterjährig austretende Versicherte begründet werde, spiele bei ihm daher nicht. Es versteht sich von selbst, dass (relative) Gewissheit über die jährlichen Erträge auf den Anlagemärkten erst gegen Ende der Rechnungsperiode herrscht. Würde ab diesem Zeitpunkt das Alterskapital eines austretenden Versicherten nicht mit dem (im Vorjahr) prospektiv, sondern mit dem retrospektiv für das laufende Jahr festgelegten Zins (pro rata temporis) verzinst, entstände eine Ungleichbehandlung unter den austretenden Versicherten. Der Beschwerdeführer übersieht, dass diese die Vergleichsgruppe bilden und nicht die verbleibenden Versicherten (vgl. E. 5.1). Das kantonale Gericht durfte deshalb im vorliegenden Punkt auf eine weitergehende Prüfung verzichten und ihm kann diesbezüglich weder eine Verletzung des Untersuchungsgrundsatzes noch eine solche des rechtlichen Gehörs vorgeworfen werden. Ebenso wenig kann in diesem Zusammenhang von Willkür die Rede sein, soweit diese Rüge überhaupt den Begründungsanforderungen entspricht (vgl. E. 4.3). Wie das kantonale Gericht für das Bundesgericht verbindlich festgestellt hat (vgl. E. 1), machte der Beschwerdeführer im vorinstanzlichen Verfahren - wie im vorliegenden - nicht geltend, im Vergleich zu anderen Versicherten, die ebenfalls im Jahr 2010 aus der Vorsorgeeinrichtung ausgetreten sind, ungleich behandelt worden zu sein.</w:t>
      </w:r>
    </w:p>
    <w:p>
      <w:r>
        <w:rPr>
          <w:b/>
        </w:rPr>
        <w:t>E. 5.3</w:t>
      </w:r>
    </w:p>
    <w:p>
      <w:r>
        <w:t>Demnach ist weder grundsätzlich noch im konkreten Fall eine Ungleichbehandlung in Bezug auf die unterschiedliche Verzinsung gegeben.</w:t>
      </w:r>
    </w:p>
    <w:p>
      <w:r>
        <w:rPr>
          <w:b/>
        </w:rPr>
        <w:t>E. 6</w:t>
      </w:r>
    </w:p>
    <w:p>
      <w:r>
        <w:t>Eine andere Frage ist, ob und inwieweit eine Nullverzinsung nach dem Anrechnungsprinzip bei Überdeckung (vgl. E. 2) zulässig ist. Dabei soll zuerst das Anrechnungsprinzip näher beleuchtet werden.</w:t>
      </w:r>
    </w:p>
    <w:p>
      <w:r>
        <w:rPr>
          <w:b/>
        </w:rPr>
        <w:t>E. 6.1</w:t>
      </w:r>
    </w:p>
    <w:p>
      <w:r>
        <w:t>Aufgrund der Umschreibung in Art. 11 Abs. 2 BVV 2 stellen nur die Altersgutschriften gemäss Art. 16 BVG und die darauf gutgeschriebenen Zinsen das Altersguthaben nach BVG dar. Ebenfalls als Bestandteil des obligatorischen Altersguthabens gelten Zinsgutschriften aus der Anwendung eines über dem Mindestzinssatz liegenden Zinssatzes ( Art. 16 Abs. 2 BVV 2 ). Darüber hinaus kann der Versicherte durch die Bildung von Altersguthaben in der überobligatorischen Vorsorge (mittels überobligatorischen Altersgutschriften, Einkäufen etc.) "zusätzliche Vorteile" resp. weitergehende Leistungen erlangen (vgl. Art. 49 BVG ). Im Wesentlichen geht es darum, sich einen "zusätzlichen Schutz" aufzubauen, sei es, indem für einen Fall eine Leistung erhältlich gemacht werden kann, der nach dem blossen Obligatorium nicht versichert ist (z.B. Invalidenrentenanspruch bei Invaliditätsgrad von 25 %), oder um für eine bestimmte Leistung rein quantitativ über die zahlenmässige Grenze des Obligatoriums (z.B. höhere Altersrente) zu gelangen (Botschaft des Bundesrats vom 19. Dezember 1975 zum Bundesgesetz über die berufliche Alters-, Hinterlassenen- und Invalidenvorsorge, BBl 1976 I 149, 160 Ziff. 314, 219 oben zu Art. 1 Abs. 2 E-BVG und 254 Ziff. 531 zu Art. 47 E-BVG). In der Praxis werden drei verschiedene Modelle bezüglich der Behandlung der obligatorischen und überobligatorischen Vorsorgeleistungen unterschieden: die umhüllende Vorsorgeeinrichtung, die organisatorisch gesplittete Vorsorgeeinrichtung und die rechtlich gesplittete Vorsorgeeinrichtung. Das Modell der umhüllenden Vorsorgeeinrichtung wird überwiegend durch autonome und halbautonome Vorsorgeeinrichtungen angewandt. Die reglementarischen Leistungen werden für die obligatorische und überobligatorische Vorsorge gesamthaft festgelegt. Für die Leistungsfestsetzung werden einheitliche Parameter (Umwandlungssatz, technischer Zinssatz) gewählt. Die obligatorischen Leistungen werden bei den Gesamtleistungen über die sogenannte Schattenrechnung angerechnet (Anrechnungsprinzip; vgl. dazu E. 8.2 nachfolgend). Das Modell der organisatorisch gesplitteten Vorsorge wenden vor allem die Lebensversicherer im Rahmen einer Vollversicherungslösung an. In diesem Modell werden die obligatorischen und die überobligatorischen Leistungen organisatorisch getrennt voneinander mit unterschiedlichen Parametern festgelegt. Die gesamten reglementarischen Leistungen ergeben sich aus der Summe der obligatorischen und überobligatorischen Leistungen. Die rechtlich gesplittete Vorsorge besteht in der Form zweier rechtlich voneinander unabhängiger Vorsorgeeinrichtungen, in der Regel BVG-Vorsorgeeinrichtung einerseits und überobligatorische Zusatz- oder Kadervorsorgeeinrichtung andererseits. Die beiden Vorsorgeeinrichtungen sind eigenständige Rechtssubjekte und eine gegenseitige Anrechnung von Leistungen kann nicht stattfinden ( ARNOLD SCHNEITER, Das Modell der Versicherer mit Vollversicherung, Schweizer Personalvorsorge [SPV] 5/2012 S. 45; vgl. auch BGE 136 V 65 E. 3.7 S. 71). Bei der Beschwerdeführerin handelt es sich unstreitig um eine umhüllende Vorsorgeeinrichtung.</w:t>
      </w:r>
    </w:p>
    <w:p>
      <w:r>
        <w:rPr>
          <w:b/>
        </w:rPr>
        <w:t>E. 6.2</w:t>
      </w:r>
    </w:p>
    <w:p>
      <w:r>
        <w:t>In der Rechtsprechung des Bundesgerichts war das Anrechnungsprinzip bis anhin ebenfalls eine leistungsseitige Angelegenheit: In BGE 127 V 264 E. 4 S. 266 f. hat das Bundesgericht erwogen, dass für Hinterlassenen- und Invalidenrenten, die über das vom Gesetz vorgeschriebene Minimum hinausgehen, der Teuerungsausgleich nach Art. 36 Abs. 1 BVG insoweit nicht obligatorisch ist, als die Gesamtrente höher ist als die der Preisentwicklung angepasste BVG-Rente. Gemäss BGE 130 V 369 steht es den Vorsorgeeinrichtungen im überobligatorischen Bereich frei, eine Invalidenrente bei Erreichen des reglementarischen Rücktrittsalters in eine Altersrente von auch geringerer Höhe zu überführen. Entscheidend ist, dass in masslicher Hinsicht der gesetzliche Rahmen von Art. 26 Abs. 3 BVG - wonach die Invalidenrente lebenslänglich ausgerichtet wird bzw. die Altersrente mindestens gleich hoch wie die bis zur Pensionierung gewährte Invalidenrente sein muss - gewahrt ist (BGE, a.a.O., E. 6.4 S. 376). Im Urteil B 77/06 vom 18. April 2007, zusammengefasst in: SZS 2007 S. 490 hat das Bundesgericht eine Reglementsbestimmung, wonach durch den Bezug eines einmaligen Kapitalbetrages der obligatorische und der überobligatorische Teil des vorhandenen Altersguthabens nach ihrem prozentualen Anteil am gesamten Altersguthaben gekürzt werden, als bundesrechtskonform bezeichnet. Es führte im Wesentlichen aus, in einer umhüllenden Vorsorgeeinrichtung würden die Ansprüche der versicherten Person in einem einzigen Reglement geregelt. Gleichzeitig sei eine Schattenrechnung zu führen, damit nachgeprüft werden könne, ob den Anforderungen des BVG-Obligatoriums Genüge getan werde. Soweit die reglementarischen Leistungen diejenigen gemäss Schattenrechnung überstiegen - welche Voraussetzung im konkret zu beurteilenden Fall erfüllt war -, kämen einzig Erstere zum Zuge (a.a.O., E. 5.1). Aus SVR 2008 BVG Nr. 19 S. 75, B 74/06, erhellt, dass eine umhüllende Vorsorgeeinrichtung die Rentenhöhe abweichend von Art. 24 Abs. 1 BVG festlegen kann, beispielsweise durch eine prozentuale Abstufung entsprechend dem exakten Invaliditätsgrad. Zu beachten hat sie dabei, dass die nach Obligatorium geschuldete Rentenhöhe in jedem Fall entrichtet werden muss, d.h. dass die Rente nach dem effektiven Grad der Invalidität betragsmässig mindestens die nach Obligatorium geschuldete Rentenhöhe zu erreichen hat (a.a.O., E. 2.1). In BGE 136 V 65 standen sich die gemäss Art. 23 BVG bestehende Pflicht der Vorsorgeeinrichtung, auch bei einer nachträglichen Erhöhung des Invaliditätsgrades eine entsprechende Rentenerhöhung vorzunehmen, und die davon abweichende Reglementsbestimmung gegenüber, wonach die Leistungspflicht an den Status des "Versichertseins" gebunden ist, den der Rentenbezüger im Zeitpunkt der Zunahme des Invaliditätsgrades nicht mehr aufwies. Das Bundesgericht entschied, dass auch in diesem Fall eine betragsmässige Anrechnung der reglementarischen Rente zu erfolgen hat, selbst wenn sich diese nach einem geringeren Invaliditätsgrad bemisst. Das Ergebnis entspreche dem gesetzlichen Konzept der überobligatorischen Vorsorge, welches eine weitgehende Gestaltungsfreiheit entsprechender Einrichtungen nicht nur in Bezug auf Invaliditätsbegriff und versichertes Risiko, sondern auch hinsichtlich weiterer Tatbestände wie Rentenabstufung, versicherte Lohnbestandteile, Teuerungsausgleich oder Umwandlungssatz vorsehe (BGE, a.a.O., E. 3.8 S. 72 f.). In Änderung der Rechtsprechung hat das Bundesgericht sodann in BGE 136 V 313 entschieden, dass das Anrechnungsprinzip auch mit Bezug auf (akzessorische) Kinderrenten gilt. Es erwog: "il y a lieu (...) d'admettre que l'institution de prévoyance 'enveloppante' qui accorde, en lieu et place d'une rente d'invalidité et d'une rente complémentaire d'invalidité pour enfant, une rente d'invalidité unique dont le montant est supérieur au montant de la rente d'invalidité et de la rente complémentaire d'invalidité pour enfant prévues par la LPP, respecte le droit fédéral (BGE, a.a.O., E. 5.3.7 S. 321). Zu nennen ist ferner das Urteil 9C_37/2010 vom 4. August 2010. Demgemäss erachtete das Bundesgericht eine Reglementsbestimmung, welche die Überentschädigungsgrenze abweichend von Art. 34a Abs. 1 BVG bzw. Art. 24 Abs. 1 BVV 2 auf 100 % des letzten (indexierten) Jahresbezugs festlegte, wobei Bonuszahlungen nur teilweise zu berücksichtigen waren, als gesetzeskonform, weil die getroffene Regelung den obligatorischen Mindestanspruch wahrte (a.a.O., E. 2.3). Schliesslich hat das Bundesgericht in BGE 138 V 176 geurteilt, dass die Vorsorgeeinrichtungen im überobligatorischen Bereich frei sind, den Anspruch auf eine reglementarische Invalidenrente auf ein gegenüber dem ordentlichen Rentenalter tieferes Alter zu beschränken, wenn die vom BVG festgelegten Minimalanforderungen eingehalten werden (BGE, a.a.O., E. 8 S. 182 ff.).</w:t>
      </w:r>
    </w:p>
    <w:p>
      <w:r>
        <w:rPr>
          <w:b/>
        </w:rPr>
        <w:t>E. 7</w:t>
      </w:r>
    </w:p>
    <w:p>
      <w:r>
        <w:t>Damit stellt sich die Anschlussfrage, ob und inwieweit das Anrechnungsprinzip auch auf der Kapitalseite - insbesondere in Bezug auf eine Nullverzinsung des gesamten Vorsorgekapitals - anwendbar ist.</w:t>
      </w:r>
    </w:p>
    <w:p>
      <w:r>
        <w:rPr>
          <w:b/>
        </w:rPr>
        <w:t>E. 7.1</w:t>
      </w:r>
    </w:p>
    <w:p>
      <w:r>
        <w:t>Liegt per Bilanzstichtag, welcher regelmässig der 31. Dezember bildet, eine Unterdeckung vor (vgl. dazu Art. 44 Abs. 1 BVV 2 ), ist die umhüllende Vorsorgeeinrichtung grundsätzlich zu einer Minder- oder Nullverzinsung auf dem gesamten Altersguthaben nach dem Anrechnungsprinzip berechtigt (vgl. Art. 65d BVG und die diesbezüglichen Weisungen des Bundesrats vom 27. Oktober 2004 über Massnahmen zur Behebung von Unterdeckungen in der beruflichen Vorsorge, in: BBl 2004 6789, 6794 Ziff. 31; vgl. auch E. 3.3).</w:t>
      </w:r>
    </w:p>
    <w:p>
      <w:r>
        <w:rPr>
          <w:b/>
        </w:rPr>
        <w:t>E. 7.2</w:t>
      </w:r>
    </w:p>
    <w:p>
      <w:r>
        <w:t>Was die hier zur Diskussion stehende Nullverzinsung nach dem Anrechnungsprinzip bei Überdeckung betrifft (vgl. E. 6), so lässt sich sowohl in der Rechtsprechung als auch Lehre Gegensätzliches ausmachen:</w:t>
      </w:r>
    </w:p>
    <w:p>
      <w:r>
        <w:rPr>
          <w:b/>
        </w:rPr>
        <w:t>E. 7.2.1</w:t>
      </w:r>
    </w:p>
    <w:p>
      <w:r>
        <w:t>In BGE 132 V 278 E. 4.6 S. 285 oben und E. 4.7 S. 285 f. hat das Bundesgericht in Bezug auf die gegebenen Umstände des zu beurteilenden Falls eine zeitlich begrenzte Nullverzinsung des Altersguthabens (allein) in der weitergehenden beruflichen Vorsorge einer umhüllenden Vorsorgeeinrichtung als zulässig erklärt, ohne dass eine Unterdeckung vorlag; einerseits war eine reglementarische Grundlage vorhanden, anderseits konnten die notwendigen Erträge für die Verzinsung des gesamten Altersguthabens gemäss Mindestzinssatz auf dem Kapitalmarkt nicht erwirtschaftet werden und die Verzinsung wurde bereits während zweier Jahre aus den freien Mitteln finanziert. Im Urteil 9C_227/2009 vom 25. September 2009, u.a. in: SVR 2010 BVG Nr. 4 S. 12, hielt das Bundesgericht - ohne vertiefte Begründung - fest, die Vorsorgeeinrichtung könne den massgebenden Zinssatz für den überobligatorischen Teil frei festlegen, wobei dieser unter dem Mindestzinssatz liegen oder gar null betragen könne. Dieser Handlungsspielraum dürfe aber, ausser im Falle einer Unterdeckung, nicht zu einer sogenannten negativen Verzinsung des überobligatorischen Vorsorgeguthabens führen (a.a.O., E. 3.5). Der Gesetzgeber habe die Frage der Massnahmen zur Behebung von Unterdeckungen abschliessend regeln und den Vorsorgeeinrichtungen kein Recht einräumen wollen, vorzeitig Massnahmen gegen eine Unterdeckung einzuleiten (a.a.O., E. 3.4.5). Auf der anderen Seite hatte das Bundesgericht im Urteil 2A.562/2005 vom 28. Juni 2006, das den Zeitraum vor dem 1. Januar 2005 betraf (vor Inkrafttreten von Art. 65d BVG [vgl. E. 7.1]), erwogen, dass der in Art. 65 Abs. 1 BVG enthaltene elementare Grundsatz, jederzeit Sicherheit für die übernommenen Verpflichtungen zu bieten, eine Nullverzinsung nach dem Anrechnungsprinzip auch im Rahmen einer drohenden Unterdeckung rechtfertige, ohne dass es dafür einer Änderung des Reglements bedürfe (a.a.O., E. 4).</w:t>
      </w:r>
    </w:p>
    <w:p>
      <w:r>
        <w:rPr>
          <w:b/>
        </w:rPr>
        <w:t>E. 7.2.2.1</w:t>
      </w:r>
    </w:p>
    <w:p>
      <w:r>
        <w:t>In der Lehre wird die Zulässigkeit einer Minder- oder Nullverzinsung nach dem Anrechnungsprinzip von PETER verneint. Er verweist vor allem auf den klaren Wortlaut der in E. 7.1 hievor zitierten bundesrätlichen Weisungen und auf die bundesgerichtliche Rechtsprechung (vgl. E. 7.2.1 Abs. 2). Zudem meint er, verschiedene gesetzliche Neuerungen wie das Freizügigkeitsrecht und die Revision des Scheidungsrechts hätten dazu geführt, dass auch umhüllende Vorsorgeeinrichtungen eine gedankliche Trennung zwischen Obligatorium und Überobligatorium vornähmen ( ERICH PETER, Unterdeckung und Sanierung - Minder-/Nullverzinsung und Rentnerbeiträge, AJP 2009 S. 1412-1414). Ferner vertritt er die Ansicht, dass eine Nullverzinsung wegen ihrer empfindlichen Auswirkung auf den Fall einer Unterdeckung beschränkt bleiben solle, handle es sich doch - durch die im Rahmen des Anrechnungsprinzips dort angewandte Negativverzinsung - um einen Eingriff in das überobligatorische Altersguthaben, das der Versicherte erworben hat. Diese Betrachtungsweise stehe auch im Einklang mit der Tatsache, dass bei einer besseren als der prognostizierten Performance ebenfalls kein Anspruch auf eine Gutschrift zu Gunsten des Altersguthabens bestehe. Eine bessere Performance werde von der Vorsorgeeinrichtung zunächst für die Äufnung der technischen Rückstellungen, der Wertschwankungsreserven und allenfalls der freien Mittel verwendet ( PETER, Vorsorgeeinrichtung, a.a.O., S. 794, insbesondere Fn. 104). Der Nullverzinsung nach dem Anrechnungsprinzip bei Überdeckung ablehnend begegnet auch RUGGLI-WÜEST. Die Minder- oder Nullverzinsung nach dem Anrechnungsprinzip gehöre zu den gesetzlich nicht explizit erwähnten "anderen Massnahmen" im Sinne von Art. 65 Abs. 3 BVG und sei ausschliesslich in den Weisungen geregelt. Danach sei die Nullverzinsung nach dem Anrechnungsprinzip an das Vorliegen einer Unterdeckung geknüpft, weil das überobligatorische Altersguthaben geschmälert werde ( CHRISTINA RUGGLI-WÜEST, Die Aufgaben der Aufsichtsbehörden bei Unterdeckung, SZS 2009 S. 564 f.).</w:t>
      </w:r>
    </w:p>
    <w:p>
      <w:r>
        <w:rPr>
          <w:b/>
        </w:rPr>
        <w:t>E. 7.2.2.2</w:t>
      </w:r>
    </w:p>
    <w:p>
      <w:r>
        <w:t>Bejaht wird die Zulässigkeit der präventiven Nullverzinsung von KONRAD, welcher damit argumentiert, dass die umhüllenden Vorsorgeeinrichtungen im Rahmen des BVG in der Gestaltung ihrer Leistungen frei seien und über die definierten Mindestleistungen hinausgehen könnten. Rechtlich gebe es immer nur einen einheitlichen Vorsorgeplan und ein einheitliches Altersguthaben. Gesetzeskonform sei diese Lösung, wenn im Leistungsfall im Rahmen der sogenannten Schattenrechnung der Nachweis erbracht werden könnte, dass die Vorsorgeleistungen mindestens so hoch seien wie die BVG-Mindestleistungen. Da es somit in einer umhüllenden Vorsorgeeinrichtung nur ein einziges reglementarisches Altersguthaben gebe, könne im Fall einer Nullverzinsung nicht davon gesprochen werden, dass der überobligatorische Teil zu Gunsten des obligatorischen Teils abgebaut werde. Da das reglementarische Altersguthaben ungeschmälert bleibe, seien auch die durch die Gerichtspraxis geschützten wohlerworbenen Rechte der Versicherten nicht betroffen. Die Weisungen des Bundesrates seien nicht anwendbar, da sie - anders als die alte Fassung - inhaltlich zur hier aufgeworfenen Frage gerade nicht Stellung nähmen. Sie definierten nur mögliche Sanierungsmassnahmen ( HANSPETER KONRAD, Minder- bzw. Nullverzinsung in Vorsorgeeinrichtungen: auch bei Überdeckung möglich, AJP 2010 S. 127 f.). Der gleichen Auffassung wie KONRAD ist MOSER, der sich ebenfalls dafür ausspricht, dass das Anrechnungsprinzip - mit Blick auf die Zinskomponente - auch beim Aufbau des den Leistungen zugrunde liegenden Kapitals gilt ( MARKUS MOSER, Das Anrechnungsprinzip als Grundelement der umhüllenden beruflichen Vorsorge im "Zerrspiegel" der Rechtsprechung, SZS 2011 S. 70). Für die Zulässigkeit der Minder- oder Nullverzinsung nach dem Anrechnungsprinzip votieren ferner BRECHBÜHL, FURRER/LOMBARDI und WALSER. Während Erstere ihre Ansicht nicht weiter begründen ( JÜRG BRECHBÜHL, Fragen der Stiftungsräte - Sanierung, Sicherung des finanziellen Gleichgewichts, SPV 3/2009 S. 4; FURRER/LOMBARDI, Sanierungsmassnahmen bei Unterdeckung - Risiken für Aktive, Rentner und Unternehmen, SPV 2/2009 S. 50), betont auch WALSER, dass es bei einer umhüllenden Vorsorgeeinrichtung nicht zwei verschiedene Vorsorgeteile gebe, den obligatorischen und den weiter gehenden. Eine solche Betrachtungsweise entspreche nicht der Konzeption des BVG. Art. 6 dieses Gesetzes besage ausdrücklich, dass dessen zweiter Teil Mindestvorschriften enthält, und Art. 49 Abs. 1 und 2 halte fest, dass die Vorsorgeeinrichtungen im Rahmen des BVG in der Gestaltung ihrer Leistungen frei sind und dabei über die Mindestleistungen hinausgehen können. Dies bedeute, dass es in einer umhüllenden Vorsorgeeinrichtung einen einheitlichen Vorsorgeplan und ein einheitliches Altersguthaben gebe, das dann gesetzeskonform sei, wenn die Mindestbedingungen des BVG eingehalten seien. Das Bundesgericht habe sich zudem deutlich dahin gehend geäussert, dass die Versicherten nicht erwarten könnten, auch bei eingetretenen Verlusten von nicht vorhandenen Kapitalrenditen zu profitieren, was selbstverständlich unabhängig davon zu gelten habe, ob sich die Vorsorgeeinrichtung in Unterdeckung befinde oder nicht ( HERMANN WALSER, Sanierungsmassnahmen von Vorsorgeeinrichtungen und die Rechtsstellung der beruflich noch aktiven Versicherten, SZS 2009 S. 603 f.). Schliesslich stellt auch FISCHER - wie KONRAD und WALSER - auf den Charakter umhüllender Vorsorgeeinrichtungen ab. Ausserdem weist er auf den Aspekt der Finanzierung im Kapitaldeckungsverfahren hin, weshalb eine Minder- oder Nullverzinsung nach dem Anrechnungsprinzip bereits bei eingeschränkter Risikofähigkeit zulässig sein sollte. Das Altersguthaben werde zu einem bedeutenden Teil über die Vermögenserträge gebildet, welche den Vorsorgenehmern in Form von Zinsgutschriften weitergegeben würden. Genügten die Vermögenserträge nicht zur Deckung des Mindestzinssatzes, müsse die Vorsorgeeinrichtung diesen aus ihren Reserven decken. Mangels Reserven laufe die Vorsorgeeinrichtung Gefahr, in eine Unterdeckung zu geraten ( SVEN FISCHER, Die Massnahmen zur Behebung von Unterdeckungen bei privatrechtlichen Vorsorgeeinrichtungen im Beitragsprimat, Diss. 2012, S. 263 und 265).</w:t>
      </w:r>
    </w:p>
    <w:p>
      <w:r>
        <w:rPr>
          <w:b/>
        </w:rPr>
        <w:t>E. 7.2.2.3</w:t>
      </w:r>
    </w:p>
    <w:p>
      <w:r>
        <w:t>Die Frage offengelassen resp. nicht eindeutig beantwortet hat STAUFFER, der indessen verschiedene Rechenbeispiele illustriert ( HANS-ULRICH STAUFFER, Berufliche Vorsorge, 2. Aufl. 2012, S. 268 f., insbesondere Rz. 732 [nachfolgend: Berufliche Vorsorge]; derselbe , Anrechnungsprinzip und Schattenrechnung: Ihre Bedeutung in umhüllenden Vorsorgeeinrichtungen, in: Schauffhauser/Stauffer [Hrsg.], BVG-Tagung 2010, Aktuelle Fragen der beruflichen Vorsorge, S. 104-106 [nachfolgend: Anrechnungsprinzip]).</w:t>
      </w:r>
    </w:p>
    <w:p>
      <w:r>
        <w:rPr>
          <w:b/>
        </w:rPr>
        <w:t>E. 7.3</w:t>
      </w:r>
    </w:p>
    <w:p>
      <w:r>
        <w:t>Die Oberaufsichtskommission Berufliche Vorsorge (nachfolgend: OAK) nahm in ihrer Mitteilung vom 16. Mai 2012 (M-03/2012; abrufbar unter http://www.oak-bv.admin.ch/de/regulierung/mitteilungen/) die Haltung ein, dass eine Minder- oder Nullverzinsung nach dem Anrechnungsprinzip - sofern angezeigt und begründet - nicht erst bei Vorliegen einer Unterdeckung zulässig sei. Die Zulässigkeit entspreche dem Selbstständigkeitsbereich der Vorsorgeeinrichtung und dem Anrechnungsprinzip. Die OAK verzichtete bewusst darauf, fixe Grenzen zu setzen, da sich solche aus dem Gesetz nicht ableiten liessen. Aufgrund der Vielfalt der Vorsorgeeinrichtungen in Bezug auf Versichertenstruktur, technische Grundlagen und andere Parameter dürfte es auch kaum möglich sein, generell-abstrakte Grenzen zu definieren, die jedem Einzelfall gerecht würden. Es bleibe die anspruchsvolle Aufgabe des Stiftungsrats, angemessene Lösungen zu finden und die nicht minder anspruchsvolle Aufgabe der Aufsichtsbehörden im Einzelfall zu entscheiden, ob der Stiftungsrat sein Ermessen pflichtgemäss ausgeübt oder missbraucht/überschritten habe.</w:t>
      </w:r>
    </w:p>
    <w:p>
      <w:r>
        <w:rPr>
          <w:b/>
        </w:rPr>
        <w:t>E. 8</w:t>
      </w:r>
    </w:p>
    <w:p>
      <w:r>
        <w:t>Die voranstehende Auslegeordnung ist wie folgt zu würdigen:</w:t>
      </w:r>
    </w:p>
    <w:p>
      <w:r>
        <w:rPr>
          <w:b/>
        </w:rPr>
        <w:t>E. 8.1</w:t>
      </w:r>
    </w:p>
    <w:p>
      <w:r>
        <w:t>Es ist richtig, dass die Weisungen des Bundesrates vom 27. Oktober 2004 über die Massnahmen zur Behebung von Unterdeckungen in der beruflichen Vorsorge, gültig ab 1. Januar 2005 (vgl. E. 7.1), in erster Linie mögliche Sanierungsmassnahmen im Sinne von Art. 65d Abs. 2 BVG definieren, bevor - subsidiär - die gesetzlichen Massnahmen zur Anwendung gelangen (vgl. Art. 65d Abs. 3 und 4 BVG ). Es trifft auch zu, dass die alten Weisungen vom 21. Mai 2003, die bis Ende 2004 in Kraft standen (BBl 2003 4314), eine Minder- oder Nullverzinsung nach dem Anrechnungsprinzip als "nur zulässig" erachteten, "solange eine Unterdeckung besteht" (BBl 2003 4319 Ziff. 331 Abs. 1; französische Version: "n'est licite que [...] seulement durant la période pendant laquelle existe un découvert" [FF 2003 3868]; italienische Version: "è ammissibile unicamente nella misura in cui [...] sussiste una copertura insufficiente" [FF 2003 3724]). Dieser Wortlaut findet sich in der seit 1. Januar 2005 geltenden Fassung nicht mehr. Zudem wurde die Formulierung in Ziff. 33 Abs. 1 der alten Weisungen, " (...) Vorsorgeeinrichtungen (...) können im Fall einer Unterdeckung auf dem gesamten Sparguthaben eine Minder- oder Nullverzinsung nach dem Anrechnungsprinzip durchführen" (BBl 2003 4319), ersetzt durch " (...) Vorsorgeeinrichtungen (...), die (...) im Fall einer Unterdeckung auf dem gesamten Sparguthaben eine Minder- oder Nullverzinsung nach dem Anrechnungsprinzip durchführen, haben die untenstehenden Schranken einzuhalten" (Ziff. 31 der neuen Weisungen [BBl 2004 6794]; Gleiches gilt in Bezug auf die französische und italienische Version). Wohl ergibt sich aus dem neu formulierten Titel "Minder- oder Nullverzinsung bei umhüllenden Vorsorgeeinrichtungen im Beitragsprimat bei Unterdeckung" (BBl 2004 6794 Ziff. 31; in den alten Weisungen lautete er lediglich "Minder- oder Nullverzinsung bei umhüllenden Vorsorgeeinrichtungen im Beitragsprimat" [BBl 2003 4319 Ziff. 33]; Gleiches gilt in Bezug auf die französische und italienische Version) nach wie vor, dass sich die aufgestellten Regeln auf die Situation im Falle einer Unterdeckung beziehen. Indes lässt sich - wie bereits die Vorinstanz dargelegt hat - aus den aktuellen Weisungen im Gegensatz zu den alten nicht mehr e contrario der Schluss ziehen, bei fehlender Unterdeckung sei eine Minder- oder Nullverzinsung nach dem Anrechnungsprinzip nicht zulässig. Die Änderungen sprechen für die bewusste Vermeidung einer Aussage zur Überdeckung. So lässt sich auch der Botschaft des Bundesrates vom 19. September 2003 über die Massnahmen zur Behebung von Unterdeckungen in der beruflichen Vorsorge (BBl 2003 6399) - auch wenn einleitend präzisiert wurde, dass die Massnahmen, von welchen die Rede sei, eine bereits bestehende Unterdeckung beheben sollen - keine explizite Beschränkung der Minder- oder Nullverzinsung auf die Unterdeckung entnehmen. Im Gegenteil wurden die Grenzen dieser Massnahme ausdrücklich in Bezug auf die BVG-Schattenrechnung und nicht (mehr) hinsichtlich der fehlenden Unterdeckung thematisiert (BBl 2004 6409 Ziff. 1.3.4: "Diese Anrechnung ist jedoch nur solange möglich, als die reglementarischen Austrittsleistungen diejenigen nach Art. 17 FZG und der BVG-Schattenrechnung übersteigen. Sie findet somit nach der heutigen Rechtslage ihre gesetzliche Schranke in den Zinspflichten nach Artikel 17 Absätze 1 und 4 FZG beziehungsweise Artikel 6 Absatz 2 [...] FZV"). Auf kein anderes Resultat lassen die Beratungen in den national- und ständerätlichen Kommissionen für soziale Sicherheit und Gesundheit sowie im Parlament schliessen. In diesen wurde im Zusammenhang mit der Massnahme der Unterschreitung des Mindestzinssatzes gemäss Art. 65d Abs. 4 BVG (in der Vorlage des Bundesrates noch Art. 65b Abs. 3 lit. c BVG ) wiederholt bestätigt, dass eine Zinsnullrunde unabhängig von dieser Massnahme nach wie vor möglich sei, wenn eine Kasse das (obligatorische) Alterskapital plus Zins gewährleiste. Da die meisten Kassen im Überobligatorium seien, werde es damit weiterhin möglich sein, Zinsnullrunden zu fahren. Das Gesetz konzentriere sich auf den Schutz des obligatorischen Teils. Entsprechend wurde allein die Unterschreitung des Mindestzinssatzes ausdrücklich an die Voraussetzung einer Unterdeckung gekoppelt. Bezüglich des Überobligatoriums erfolgte keine solche kategorische Einschränkung. Auch der Hinweis des BSV auf die alten Weisungen, den es an der Einigungskonferenz angebracht hatte, erfolgte im Kontext mit der Unterschreitung des Mindestzinssatzes (vgl. zum Ganzen: Protokoll der nationalrätlichen Kommissions-Sitzung vom 15./16. Januar 2004 S. 37 oben; Protokoll der ständerätlichen Kommissions-Sitzung vom 3. März 2004 S. 5 unten; Votum David AB 2004 S 61 unten; Protokoll der Einigungskonferenz vom 8. Juni 2004 S. 5 Mitte). Gleichermassen stützt sich übrigens das in BGE 132 V 278 E. 4.6 S. 285 obiter dicta Gesagte, dass mit einer Nullverzinsung nach dem Anrechnungsprinzip der Mindestzinssatz unter Anrechnung von Gutschriften aus dem weitergehenden Bereich der beruflichen Vorsorge unterschritten würde, was im Fall einer Unterdeckung unter bestimmten Voraussetzungen zulässig wäre, primär auf die alten Weisungen. Insgesamt lässt sich demnach aus den (neuen) Weisungen über die Massnahmen zur Behebung von Unterdeckungen in der beruflichen Vorsorge vom 27. Oktober 2004, die sich übrigens exklusiv an die Aufsichtsbehörden richten (vgl. Art. 64 BVG in der bis Ende 2011 gültigen Fassung; vgl. auch BBl 2004 6789 Ziff. 1), kein Verbot einer Nullverzinsung nach dem Anrechnungsprinzip bei Überdeckung ableiten. Soweit sich aus dem - wenig fundierten - Urteil 9C_227/2009 (vgl. E. 7.2.1 Abs. 2) eine gegenteilige Auffassung ergibt, kann daran nicht festgehalten werden. Dies gilt umso mehr, als der Bundesrat in seinem Entwurf des Berichts zuhanden der Bundesversammlung über die Zukunft der 2. Säule der diesbezüglichen Rechtsprechung zurückhaltend begegnete. So nahm er ausführlich auf die grosse Kritik Bezug, auf die das besagte Urteil in der Praxis gestossen ist, und hielt fest, es sei unklar, ob das darin Erwogene auch künftig Richtschnur bilde (Entwurf des Berichts des Bundesrates zuhanden der Bundesversammlung über die Zukunft der 2. Säule, S. 117 f.; abrufbar unter: www.bsv.admin.ch).</w:t>
      </w:r>
    </w:p>
    <w:p>
      <w:r>
        <w:rPr>
          <w:b/>
        </w:rPr>
        <w:t>E. 8.2</w:t>
      </w:r>
    </w:p>
    <w:p>
      <w:r>
        <w:t>Selbst wenn mit einem Teil der Lehre davon ausgegangen wird, dass (auch) die neuen Weisungen eine Minder- oder Nullverzinsung bei Überdeckung verbieten, geben sie keine genügende Basis ab, um zusätzliche einschränkende materiellrechtliche Anspruchserfordernisse aufzustellen, die im Gesetz nicht enthalten sind ( BGE 129 V 67 E. 1.1.1 in fine S. 68 mit weiteren Hinweisen) : Der Umstand, dass die Minder- oder Nullverzinsung nach dem Anrechnungsprinzip unter die "anderen Massnahmen" bei Unterdeckung gemäss Art. 65d Abs. 3 BVG fällt, vermag keine gesetzliche Grundlage zur Beschränkung der Vorsorgeeinrichtungen im überobligatorischen Bereich zu bilden. Denn zu solchen "anderen Massnahmen" gehören auch die Reduktion von Mehrverzinsungen und von gesetzlich nicht vorgeschriebenen Erhöhungen laufender Renten sowie der Widerruf von Überbrückungsfinanzierungen, von Beitragspausen und von Beitragsreduktionen (BBl 2003 6408 Ziff. 1.3.4), allesamt Massnahmen, die grundsätzlich auch bei Überdeckung möglich sind (Protokoll der ständerätlichen Kommission für soziale Sicherheit und Gesundheit, Sitzung vom 3. März 2004 S. 5 unten, Ausführungen seitens des BSV).</w:t>
      </w:r>
    </w:p>
    <w:p>
      <w:r>
        <w:rPr>
          <w:b/>
        </w:rPr>
        <w:t>E. 8.3</w:t>
      </w:r>
    </w:p>
    <w:p>
      <w:r>
        <w:t>Das Anrechnungsprinzip basiert auf der Annahme, dass eine umhüllende Vorsorgeeinrichtung die gesetzlichen Leistungen auszurichten hat, sofern diese betraglich höher sind als der aufgrund des Reglements berechnete Anspruch. Andernfalls richtet sich die Leistung nach Massgabe des Reglements. Grundsätzlich wird dabei keine gesplittete Berechnung der Leistungen vorgenommen, indem je für den obligatorischen und überobligatorischen Vorsorgebereich isolierte Berechnungen angestellt und die Ergebnisse anschliessend addiert werden. Vielmehr wird lediglich in der Schattenrechnung eine Berechnung, die nur den obligatorischen BVG-Bereich berücksichtigt, einer solchen gegenübergestellt, die den reglementarischen (obligatorischen und überobligatorischen) Bereich gesamthaft erfasst. Dies entspricht der gesetzlichen Konzeption der überobligatorischen beruflichen Vorsorge, die umhüllenden Vorsorgeeinrichtungen grundsätzlich eine weitgehende Gestaltungsfreiheit einräumt. Vorsorgeeinrichtungen können ihre reglementarischen Leistungen frei bestimmen, wobei Art. 7 bis 47 BVG lediglich dazu dienen, Mindestwerte zu definieren, die zur Erreichung des Vorsorgeziels in jedem Fall einzuhalten sind ( BGE 136 V 65 E. 3.7 S. 7, 313 E. 4.4 S. 316 f.). Das Bundesgericht hat die Konzeption des Anrechnungsprinzips bei leistungsrechtlichen Fragestellungen konsequent umgesetzt. So ist es nach der jüngsten Rechtsprechung ( BGE 136 V 313 ) entgegen seiner früheren Auffassung auch zulässig, dass miteinander verbundene (akzessorische) gesetzliche Leistungen wie die Invalidenrente und die Invaliden-Kinderrente durch eine einzige reglementarische Leistung erfüllt werden (vgl. E. 6.2). Auch wenn die - bezüglich der Leistungsseite gefestigte - Rechtsprechung des Bundesgerichts in der Konstellation von BGE 136 V 65 von einem Teil der Lehre kritisiert worden ist ( HANS-ULRICH STAUFFER, Anrechnungsprinzip, S. 95 und 121; UELI KIESER, Bemerkungen zu BGE 136 V 65 , AJP 2010 S. 939 f.; demgegenüber ausdrücklich begrüssend MOSER, a.a.O., S. 64), besteht kein Anlass für ein grundsätzliches Überdenken des Anrechnungsprinzips als solches (zu den Voraussetzungen einer Änderung der Rechtsprechung vgl. BGE 137 V 282 E. 4.2 S. 291 f. mit Hinweisen; vgl. auch E. 9.3 nachfolgend). Insbesondere entbehrt das Vorbringen von VAN DAM, mit dem Anrechnungsprinzip sei 2009 eine quasi-juristische Argumentation entwickelt worden, um den BVG-Mindestzins unterlaufen zu können, jeglicher Grundlage ( JAAP VAN DAM, 25 Jahre BVG - Der Wandel des schweizerischen Vorsorgesystems anhand von neun Dimensionen, Der Schweizer Treuhänder 2011 S. 327). Abgesehen davon, dass das Anrechnungsprinzip bereits im Jahr 2001 - mit BGE 127 V 264 - Eingang in die Rechtsprechung gefunden hat, war die Zinskomponente weder im damaligen Zeitpunkt noch in den (un-) mittelbaren Nachfolgefällen - ausser bei Vorliegen einer Unterdeckung, was allgemein anerkannt war - ein angesagter Diskussionspunkt. Erst anlässlich der Finanzkrise im Jahr 2008 ist die Frage aufgetaucht, ob eine Nullverzinsung im Anrechnungsprinzip auch schon dann durchgeführt werden kann, wenn die Vorsorgeeinrichtung sich (noch) nicht in einer Unterdeckung befindet (Entwurf des Berichts des Bundesrates zuhanden der Bundesversammlung über die Zukunft der 2. Säule, S. 117 oben).</w:t>
      </w:r>
    </w:p>
    <w:p>
      <w:r>
        <w:rPr>
          <w:b/>
        </w:rPr>
        <w:t>E. 8.4</w:t>
      </w:r>
    </w:p>
    <w:p>
      <w:r>
        <w:t>Der Zins ist ein elementares Mittel, um das Verfassungsziel der beruflichen Vorsorge (vgl. Art. 113 BV ) zu erreichen (Protokoll der Sitzung der nationalrätlichen Kommission für soziale Sicherheit und Gesundheit, Sitzung vom 15./16. Januar, 2004 S. 33). Beim Vermögensertrag wird auch der Ausdruck "dritter Beitragszahler" verwendet ( STAUFFER, Anrechnungsprinzip, S. 103; STEFAN HAAG/SILKE RÜENAUFER, Unternehmensabschlüsse und Unterdeckungen bei Vorsorgeeinrichtungen, Wie wirken sich Sanierungsmassnahmen auf den Jahresabschluss des Unternehmens aus?, Der Schweizer Treuhänder 2013 S. 479). Genügen die Vermögenserträge nicht zur Deckung des Mindestzinssatzes, muss die Vorsorgeeinrichtung diesen aus ihren Reserven decken. Mangels Reserven läuft sie aber Gefahr, in eine Unterdeckung zu geraten. FISCHER weist in diesem Zusammenhang richtig darauf hin, dass Zinsen - mit Blick auf die Finanzierung der beruflichen Vorsorge im Kapitaldeckungsverfahren - letztendlich nur ausgerichtet werden können, soweit es die finanzielle Lage der Vorsorgeeinrichtung und damit die Situation auf den Anlagemärkten zulässt ( FISCHER, a.a.O., S. 263 f.). Wie alle Kapitaleigner können die Versicherten bei günstigen Finanzmarktverhältnissen von höheren als den geplanten Kapitalrenditen profitieren, was zu Leistungsverbesserungen führt. Umgekehrt sehen sie sich systemimmanent dem Risiko ausgesetzt, dass die Kapitalrendite kleiner ist als geplant. Es widerspräche dem Kapitaldeckungsprinzip und wäre systemwidrig, die Versicherten nur an den Gewinnchancen, nicht aber an den Verlustrisiken teilhaben zu lassen ( BGE 135 V 382 E. 10.5 S. 402). Eine Inkaufnahme der Verluste, bis sich eine nach Art. 44 Abs. 1 BVV 2 berechnete Unterdeckung einstellt, dient weder ihnen noch der Vorsorgeeinrichtung. So erhöht sich bei einer Unterdeckung die Sollrendite, was angesichts der gesunkenen Anlageerträge eine zusätzliche Destabilisierung der finanziellen Lage bedeutet. Auf der anderen Seite müssten die Anlageerträge, die zur Deckung des Mindestzinssatzes fehlen, spätestens bei Eintritt einer Unterdeckung wettgemacht werden, wobei sich entsprechende Sanierungsbeiträge für die Versicherten allenfalls noch einschneidender auswirken können (vgl. Art. 65d Abs. 3 BVG ). Zudem hat das Zuwarten, bis sich eine Unterdeckung einstellt, insbesondere für die Aktiven eine weitaus gravierendere Konsequenz: Im Fall einer Teilliquidation werden die Austrittsleistungen nach Art. 53d Abs. 3 BVG gekürzt ( FISCHER, a.a.O., S. 264 f.).</w:t>
      </w:r>
    </w:p>
    <w:p>
      <w:r>
        <w:rPr>
          <w:b/>
        </w:rPr>
        <w:t>E. 9.1</w:t>
      </w:r>
    </w:p>
    <w:p>
      <w:r>
        <w:t>Aus den vorgenannten Gründen ist die Zulässigkeit einer Nullverzinsung nach dem Anrechnungsprinzip bei Überdeckung grundsätzlich zu bejahen. Insbesondere ist nicht ersichtlich, weshalb das Anrechnungsprinzip nicht auch hinsichtlich des Kapitals mit der gleichen Geradlinigkeit wie auf der Leistungsseite angewendet werden soll, zumal sein Aufbau letztlich die "Kehrseite der (Leistungs-) Medaille" ist. Zwar hatte das Bundesgericht im Urteil 9C_227/2009 - und ansatzweise bereits in BGE 132 V 278 (vgl. hievor E. 7.2.1 Abs. 1 und 2) - eine davon abweichende Betrachtung gewählt, indem es betreffend die Frage nach der Verzinsung (gedanklich) von einer Trennung von obligatorischem und überobligatorischem Altersguthaben ausging. Dieser Weg kann jedoch nicht weiter begangen werden, gilt es doch dem Charakter der umhüllenden Vorsorgeinrichtung hinsichtlich des ganzen Gefüges Rechnung zu tragen. Daraus folgt, dass die umhüllende Vorsorgeeinrichtung für das gesamte Altersguthaben einen einheitlichen Zinssatz anwenden kann. Das Obligatorium ist dabei erfüllt, wenn im Ergebnis mindestens eine Verzinsung erfolgt, die betraglich der Zinsgutschrift unter Anwendung des BVG-Zinssatzes auf dem BVG-Altersguthaben entspricht, oder mit anderen Worten, wenn das reglementarische Altersguthaben letztlich mindestens so hoch ist wie das BVG-Altersguthaben, was anhand der Schattenrechnung überprüft wird ( HANS-ULRICH STAUFFER, Berufliche Vorsorge, S. 267 Rz. 729 f.; derselbe , Anrechnungsprinzip, S. 104). Damit gibt es in einer umhüllenden Vorsorgeeinrichtung - nebst einem einzigen Reglement (vgl. E. 6.2) - auch nur ein einziges Altersguthaben, das bei einer Minder- oder Nullverzinsung nach dem Anrechnungsprinzip einfach weniger oder gar nicht anwächst. Davon, dass das überobligatorische Altersguthaben zu Gunsten des obligatorischen abgebaut wird, kann nicht die Rede sein. Gleichzeitig kann eine allfällige Verletzung wohlerworbener Rechte ausgeschlossen werden, weil bei einer Nullverzinsung der bisher erworbene Bestand des reglementarischen Guthabens weiterhin garantiert ist (vgl. SVR 2010 BVG Nr. 32 S. 120, 9C_808/2009 E. 5.3).</w:t>
      </w:r>
    </w:p>
    <w:p>
      <w:r>
        <w:rPr>
          <w:b/>
        </w:rPr>
        <w:t>E. 9.2</w:t>
      </w:r>
    </w:p>
    <w:p>
      <w:r>
        <w:t>Indes ist eine Minder- oder Nullverzinsung nach dem Anrechnungsprinzip nicht beliebig durchführbar. Da es sich um eine Massnahme handelt, die ausschliesslich die aktiven Versicherten trifft - der Arbeitgeber wird nicht einbezogen -, und die Verzinsung des Sparkapitals im Prinzip zu den Verpflichtungen der Pensionskasse gehört (SVR 2013 BVG Nr. 19 S. 82, 9C_325/2012 E. 5.2; vgl. auch E. 8.4), sind ihr relativ rasch Grenzen gesetzt. (Erste) Voraussetzung bildet der Bestand eines überobligatorischen Altersguthabens, das heisst, eine Nullverzinsung ist nur solange zulässig, als das effektive Altersguthaben des Versicherten dasjenige der Schattenrechnung um den Betrag der Mindestverzinsung nach BVG übersteigt ( FISCHER, a.a.O., S. 272). Eine weitere Schranke ist - nebst dem zu beachtenden Verbot der Rechtsungleichheit (vgl. E. 5) und der Willkür (vgl. E. 4.3, 5.2 und 10.2 Abs. 2) - durch das Verhältnismässigkeitsprinzip gegeben (vgl. E. 3.1). So hält auch die OAK fest, dass eine Minder- oder Nullverzinsung nach dem Anrechnungsprinzip angezeigt - zum Beispiel bei drohender Gefahr, in eine Unterdeckung zu fallen - und begründet sein muss (vgl. E. 7.3). Ob und inwieweit sie geeignet ist, zur Verbesserung der finanziellen Lage der Vorsorgeeinrichtung beizutragen, ergibt sich allenfalls aus der Versichertenstruktur. Bei einem hohen Anteil junger Vorsorgenehmer (mit in der Regel kleinen überobligatorischen Altersguthaben) oder Rentner ist der Effekt geringer als bei einem hohen Anteil älterer Aktivversicherter mit entsprechend hohen Altersguthaben ( FISCHER, a.a.O., S. 267; anschaulich SIMON GLARDON, Sanierungsmassnahmen - Angemessenheit und Wirksamkeit, in: Risikominimierung bei Pensionskassen, GEWOS Schriftenreihe, Bd. 2, 2010, S. 47 f.). Dieser Umstand offenbart zugleich, dass vor allem eine Nullzinsrunde die älteren Versicherten mit höheren Altersguthaben härter trifft als die jüngeren Aktiven (Urteil 2A.562/2005 vom 28. Juni 2006 E. 5.3). Diese Ungleichbehandlung, die sich auch bei einer Nullverzinsung nach dem Anrechnungsprinzip bei Unterdeckung findet, ist verfassungsrechtlich insoweit hinzunehmen, als sie systemimmanent ist und mit Blick auf das Leistungsziel der obligatorischen beruflichen Vorsorge (vgl. BGE 136 V 313 E. 5.3.6 S. 321) auf überwiegend sachlichen Gründen beruht. Dies gilt umso mehr, als es sich um eine Momentaufnahme handelt. Über die gesamte Dauer der Altersvorsorge kann im Durchschnitt trotz vorübergehender Zinsreduktion ein namhafter Ertrag resultieren, insbesondere wenn in wirtschaftlich guten Jahren von einer ansprechenden Mehrverzinsung profitiert werden kann resp. konnte ( GLARDON, a.a.O., S. 49). Soweit die OAK darauf hinweist, dass mit einer Minder- oder Nullverzinsung keine unterfinanzierten Vorsorgepläne oder strukturelle Unterfinanzierungen behoben werden dürfen, fordert sie zudem Ursachenadäquanz       (M-03/2012 S. 2 Ziff. 2 Abs. 1). Anzufügen bleibt, dass alle diese Limiten nicht zur irrigen Annahme führen dürfen, dass sich die Zulässigkeit einer Minder- oder Nullverzinsung schematisch taxieren lässt. Letztlich ist sie allein in Bezug auf die konkreten Gegebenheiten des Einzelfalles zu beurteilen.</w:t>
      </w:r>
    </w:p>
    <w:p>
      <w:r>
        <w:rPr>
          <w:b/>
        </w:rPr>
        <w:t>E. 9.3</w:t>
      </w:r>
    </w:p>
    <w:p>
      <w:r>
        <w:t>Es ist nachvollziehbar, dass es nicht im Interesse der Vorsorgenehmer ist, wenn die Anwendung des Anrechnungsprinzips zur Folge hat, dass das Überobligatorium im Ergebnis auf die Mindestvorschriften des BVG reduziert wird ( FISCHER, a.a.O., S. 252 oben; STAUFFER, Anrechnungsprinzip, S. 95). So ist vor Augen zu (be-) halten, dass wer - über das Obligatorische hinaus - Beiträge entrichtet oder ergänzende Einkäufe tätigt, am Ende aber nicht mit einem (überobligatorischen) Mehr rechnen kann, sich in seinem Vertrauen in die zweite Säule getäuscht sieht. Indes ist ebenso Tatsache, dass sowohl der obligatorische Umwandlungssatz als auch der Mindestzins, welche beiden Parameter politisch und nicht rein sachlich hergeleitet sind (vgl. Art. 14 Abs. 2 und Art. 15 Abs. 2 BVG sowie Art. 12 und 62c BVV 2 ), den effektiven Verhältnissen hinterher hinken. Die Lebenserwartung nimmt schneller zu und die Renditen verharrten längere Zeit auf einem relativ tiefen Niveau, was den Handlungsspielraum der Vorsorgeeinrichtung, die jederzeit Sicherheit dafür bieten muss, dass sie die übernommenen Verpflichtungen erfüllen kann ( Art. 65 Abs. 1 BVG ), einengt. Daran hat die verbesserte finanzielle Lage - 2012 und 2013 waren gute Aktienjahre - nichts geändert, zumal die Leistungsversprechen (zu) hoch bleiben. Es muss dem paritätisch besetzten ( Art. 51 BVG ) Stiftungsrat deshalb möglich sein, auch unpopuläre Massnahmen ergreifen zu können, wenn es die Situation erfordert (M-03/2012 S. 3). Soll bei der Minder- oder Nullverzinsung nach dem Anrechnungsprinzip den Interessen der Versicherten gegenüber jenen der Vorsorgeeinrichtung an einer nachhaltigen Sicherstellung des Vorsorgezwecks ( Art. 65 Abs. 1 BVG ) und an ihrer grundsätzlichen Gestaltungsfreiheit in der weitergehenden beruflichen Vorsorge ( Art. 49 BVG ) der Vorzug gegeben werden, obliegt es dem Gesetzgeber, diesbezüglich Klarheit zu schaffen.</w:t>
      </w:r>
    </w:p>
    <w:p>
      <w:r>
        <w:rPr>
          <w:b/>
        </w:rPr>
        <w:t>E. 10</w:t>
      </w:r>
    </w:p>
    <w:p>
      <w:r>
        <w:t>Abschliessend bleibt die Beurteilung des vorliegenden Falls mit Blick auf das in E. 9.2 Gesagte:</w:t>
      </w:r>
    </w:p>
    <w:p>
      <w:r>
        <w:rPr>
          <w:b/>
        </w:rPr>
        <w:t>E. 10.1</w:t>
      </w:r>
    </w:p>
    <w:p>
      <w:r>
        <w:t>Einleitend ist festzuhalten, dass Art. 6 Abs. 2 des Reglements dem obersten Organ die Kompetenz einräumt, den jeweiligen Zins aufgrund des Jahresergebnisses resp. anhand der konkreten finanziellen Möglichkeiten festzulegen (vgl. E. 3.2). Es fehlen Anhaltspunkte dafür, dass bei der Erstellung des Reglements eine Nullverzinsung nach dem Anrechnungsprinzip bei Überdeckung ausgeschlossen werden sollte. Entgegen der Ansicht des Beschwerdeführers kann solches nicht daraus abgeleitet werden, dass eine Nullverzinsung nur im Zusammenhang mit einer Unterdeckung erwähnt ist (vgl. E. 3.3). Denn eine Nullverzinsung nach dem Anrechnungsprinzip (bei Überdeckung) bedarf - anders als der Beschwerdeführer meint - keiner ausdrücklichen reglementarischen Erlaubnis ( PETER, Vorsorgeeinrichtung, a.a.O., S. 794; RUGGLI-WÜEST, a.a.O., S. 565; WALSER, a.a.O., S. 604 f.; FISCHER, a.a.O., S. 243). Dies widerspräche dem Grundkonzept des BVG, wonach die Vorsorgeeinrichtung in der weitergehenden Vorsorge - auch in der Kapitalverzinsung - grundsätzlich frei ist (vgl. E. 3.1 und 6.2). Im Übrigen kann offenbleiben, ob und inwieweit der Vorsorgeeinrichtung bei einer Minder- oder Nullverzinsung nach dem Anrechnungsprinzip im Falle einer Überdeckung analog Ziff. 311 Abs. 1 der seit 1. Januar 2005 geltenden Weisungen eine Informationspflicht gegenüber den Versicherten obliegt (BBl 2004 6794). Wie die Vorinstanz für das Bundesgericht verbindlich festgestellt hat (vgl. E. 1), wurde dem Beschwerdeführer die Nullverzinsung vorgängig mitgeteilt.</w:t>
      </w:r>
    </w:p>
    <w:p>
      <w:r>
        <w:rPr>
          <w:b/>
        </w:rPr>
        <w:t>E. 10.2</w:t>
      </w:r>
    </w:p>
    <w:p>
      <w:r>
        <w:t>Die Nullverzinsung des gesamten Alterskapitals der Versicherten, die im Jahr 2010 ausgetreten sind, basiert auf einer prospektiven Einschätzung der Vorsorgeeinrichtung Ende November 2009. Diese Verzinsungspraxis ist nicht zu beanstanden (vgl. E. 5). Dabei wies die Vorsorgeeinrichtung zu Beginn des Geschäftsjahres 2009 eine nicht unerhebliche Unterdeckung auf. Per 31. Dezember 2009 resultierte wohl wieder eine Überdeckung. Abgesehen davon, dass diese knapp ausfiel (101 %; vgl. E. 2), stand das Deckungsergebnis per 31. Dezember 2009 Ende November 2009 jedoch weder fest, noch war der dannzumal erreichte Deckungsgrad - soweit er überhaupt bereits grösser als 100 % war - unumstösslich (die Beschwerdegegnerin spricht von einem provisorischen Deckungsgrad per Ende Oktober 2009 in der Höhe von 98,5 %, welches Vorbringen neu und deswegen nicht zu hören ist [vgl. Art. 99 Abs. 1 BGG ]; in Anbetracht des soeben Gesagten kommt diesem Umstand aber keine Entscheidrelevanz zu). Wie die Vorinstanz zutreffend festgehalten hat, herrschte auf den Finanzmärkten in den hier massgebenden Jahren eine schwierige Lage und die Konjunkturerholung war begrenzt (vgl. Konjunkturtendenzen und Prognosen des Staatssekretariats für Wirtschaft [SECO] vom 2. Oktober 2008 bzw. 22. September 2009, abrufbar unter: www.seco.admin.ch [Aktuell, Medienmitteilungen 2008 bzw. 2009]; vgl. auch E. 8.2 in fine). So waren denn auch gemäss Aktenlage die negativen Marktentwicklungen hauptsächliche Ursache der Unterdeckung. Der Beschwerdeführer macht nichts Gegenteiliges geltend. Mit dem Erreichen eines Deckungsgrades von 101 % Ende 2009 erfüllte die Vorsorgeeinrichtung zudem allein die gesetzlichen Vorgaben. Über die notwendige Risikofähigkeit verfügte sie deswegen nicht. Die entsprechende Wertschwankungsreserve belief sich gerademal auf 1 % bei einer Zielgrösse von 12,5 %. Wohl wurde die Massnahme nicht erstmals für das Jahr 2010, sondern bereits für das Jahr 2009 ergriffen. Dabei handelt es sich um eine milde Massnahme, die "nur" einen beschränkten Kreis von Versicherten erfasst, und zwar auch in zeitlicher Hinsicht, nämlich die während des betreffenden Geschäftsjahres austretenden, womit sich kein Versicherter mit einer fortgesetzten Nullverzinsung konfrontiert sah. Im Gegenteil profitierten die Versicherten, die in den Jahren 2009 und 2010 ausgetreten sind, in den jeweils vorangehenden Jahren 2008 und 2009 - gleichermassen wie alle übrigen Aktivversicherten - von einer Verzinsung, die trotz Unterdeckung und finanziellen Turbulenzen auf den Finanzmärkten dem BVG-Mindestzins entsprach (vgl. E. 3.3). Nach einem überdurchschnittlichen Renditeertrag lag sie sogar deutlich darüber (so im Jahr 2006: 3,25 %; vgl. Art. 12 BVV 2 ). Ebenso wenig ist der Einwand des Beschwerdeführers stichhaltig, dass die Praxis der Vorsorgeeinrichtung willkürlich ist, weil - im Vergleich zum Geschäftsjahr 2009 - "bei fast identischem Deckungsgrad (Ende 2010) für die im Jahr 2011 unterjährigen Versicherten plötzlich wieder eine Verzinsung vorgesehen war". Eine einmal eingeleitete Massnahme darf sich nicht verselbständigen, sondern muss jederzeit resp. von neuem gerechtfertigt sein. Dass der Stiftungsrat die finanziellen Verhältnisse Ende 2010 als stabil (er) einschätzte und auch das Alterskapital unterjährig austretender Versicherter wieder verzinste, liegt in deren Interesse und entspricht dem Gebot der Verhältnismässigkeit. Dieses schreibt vor, dass getroffene Massnahmen bei verbesserter Lage zu lockern sind. Soweit der Beschwerdeführer die Wirksamkeit der getroffenen Massnahme einfach pauschal bezweifelt, da "lediglich ein Bruchteil des Versichertenbestandes unterjährig austritt und die Zinsen nur pro rata temporis geschuldet sind", so kommt er damit seiner Substanziierungspflicht nicht nach (vgl. BGE 138 V 86 E. 5.2.3 S. 97). Selbst wenn nur relativ wenige Aktivversicherte die Vorsorgeeinrichtung während eines laufenden Geschäftsjahres verlassen, kann eine gewisse Wirkung nicht von vornherein in Abrede gestellt werden, vor allem wenn - wie der Beschwerdeführer - ältere Versicherte mit hohem Altersguthaben gegen Ende Jahr austreten. Der Effekt einer Minder- oder Nullverzinsung auf den Deckungsgrad kann aus dem Verhältnis zwischen dem Vorsorgekapital der aktiven Versicherten und dem gesamten Vorsorgekapital bestimmt werden. Ein Wert von beispielsweise 0,5 % bedeutet, dass eine Minderverzinsung der Altersguthaben von 1 % den Deckungsgrad um rund 0,5 % erhöht ( GEROLD BETSCHART/ MATTHIAS WIEDMER, Eine Auslegeordnung: Risikokennzahlen als Führungsinstrument, SPV 1/2014 S. 26). Der Beschwerdeführer macht keine rechtserheblichen Angaben über das Vorsorgekapital der unterjährig ausgetretenen Versicherten. Die Information wäre bei der Pensionskasse leicht erhältlich gewesen. Gemäss Art. 86b Abs. 2 BVG hat die Vorsorgeeinrichtung auf Anfrage hin den Versicherten Informationen über den Deckungsgrad abzugeben. So oder anders: Es liegt in der Natur der Sache, dass eine zurückhaltende Massnahme - das Verhältnismässigkeitsgebot bedingt auch, dass die einzelne Massnahme nicht weiter geht als erforderlich - weniger effektiv ist, als wenn eine Nullverzinsung hinsichtlich des gesamten aktiven Versichertenbestands beschlossen worden wäre.</w:t>
      </w:r>
    </w:p>
    <w:p>
      <w:r>
        <w:rPr>
          <w:b/>
        </w:rPr>
        <w:t>E. 10.3</w:t>
      </w:r>
    </w:p>
    <w:p>
      <w:r>
        <w:t>Zusammenfassend steht fest, dass die hier streitige Nullverzinsung nach dem Anrechnungsprinzip insgesamt als rechtsgleich, sachlich begründet und verhältnismässig erscheint. Die vorinstanzliche Feststellung, dass das nullverzinste "umhüllende" Altersguthaben höher liegt als das BVG-Altersguthaben, wurde zu Recht nicht angefochten.</w:t>
      </w:r>
    </w:p>
    <w:p>
      <w:r>
        <w:rPr>
          <w:b/>
        </w:rPr>
        <w:t>E. 11</w:t>
      </w:r>
    </w:p>
    <w:p>
      <w:r>
        <w:t>Dem Prozessausgang entsprechend hat der Beschwerdeführer die Gerichtskosten zu tragen ( Art. 66 Abs. 1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