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9C_113/2023 vom 8. März 2023</w:t>
      </w:r>
    </w:p>
    <w:p>
      <w:r>
        <w:t>Bundesgericht, 2023-03-08, DE</w:t>
      </w:r>
    </w:p>
    <w:p>
      <w:r>
        <w:rPr>
          <w:b/>
        </w:rPr>
        <w:t xml:space="preserve">Quelle: </w:t>
      </w:r>
      <w:r>
        <w:t>https://mcp.opencaselaw.ch/entscheid/bger_9C_113_2023</w:t>
      </w:r>
    </w:p>
    <w:p>
      <w:r>
        <w:t>FR: TF 9C_113/2023 du 8 mars 2023</w:t>
      </w:r>
    </w:p>
    <w:p>
      <w:r>
        <w:t>IT: TF 9C_113/2023 del 8 marzo 2023</w:t>
      </w:r>
    </w:p>
    <w:p>
      <w:pPr>
        <w:pStyle w:val="Heading2"/>
      </w:pPr>
      <w:r>
        <w:t>Volltext</w:t>
      </w:r>
    </w:p>
    <w:p>
      <w:r>
        <w:t>Bundesgericht</w:t>
      </w:r>
    </w:p>
    <w:p>
      <w:r>
        <w:t>Tribunal fédéral</w:t>
      </w:r>
    </w:p>
    <w:p>
      <w:r>
        <w:t>Tribunale federale</w:t>
      </w:r>
    </w:p>
    <w:p>
      <w:r>
        <w:t>Tribunal federal</w:t>
      </w:r>
    </w:p>
    <w:p>
      <w:r>
        <w:t>9C_113/2023</w:t>
      </w:r>
    </w:p>
    <w:p>
      <w:r>
        <w:t>Urteil vom 8. März 2023</w:t>
      </w:r>
    </w:p>
    <w:p>
      <w:r>
        <w:t>III. öffentlich-rechtliche Abteilung</w:t>
      </w:r>
    </w:p>
    <w:p>
      <w:r>
        <w:t>Besetzung</w:t>
      </w:r>
    </w:p>
    <w:p>
      <w:r>
        <w:t>Bundesrichter Parrino, Präsident,</w:t>
      </w:r>
    </w:p>
    <w:p>
      <w:r>
        <w:t>Gerichtsschreiber Nabold.</w:t>
      </w:r>
    </w:p>
    <w:p>
      <w:r>
        <w:t>Verfahrensbeteiligte</w:t>
      </w:r>
    </w:p>
    <w:p>
      <w:r>
        <w:t>A.________,</w:t>
      </w:r>
    </w:p>
    <w:p>
      <w:r>
        <w:t>Beschwerdeführer,</w:t>
      </w:r>
    </w:p>
    <w:p>
      <w:r>
        <w:t>gegen</w:t>
      </w:r>
    </w:p>
    <w:p>
      <w:r>
        <w:t>Ausgleichskasse Luzern, Würzenbachstrasse 8, 6006 Luzern,</w:t>
      </w:r>
    </w:p>
    <w:p>
      <w:r>
        <w:t>Beschwerdegegnerin.</w:t>
      </w:r>
    </w:p>
    <w:p>
      <w:r>
        <w:t>Gegenstand</w:t>
      </w:r>
    </w:p>
    <w:p>
      <w:r>
        <w:t>Ergänzungsleistung zur AHV/IV,</w:t>
      </w:r>
    </w:p>
    <w:p>
      <w:r>
        <w:t>Beschwerde gegen das Urteil des Kantonsgerichts Luzern vom 23. Januar 2023 (5V 22 274).</w:t>
      </w:r>
    </w:p>
    <w:p>
      <w:r>
        <w:t>Nach Einsicht</w:t>
      </w:r>
    </w:p>
    <w:p>
      <w:r>
        <w:t>in die Eingaben vom 1. Februar und 5. Februar 2023 (Postaufgabe) gegen ein Urteil des Kantonsgerichts Luzern vom 23. Januar 2023,</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worin eine Verletzung von Bundesrecht liegt ( BGE 140 III 86 E. 2; 134 V 53 E. 3.3),</w:t>
      </w:r>
    </w:p>
    <w:p>
      <w:r>
        <w:t>dass das kantonale Gericht im angefochtenen Urteil einen Einspracheentscheid der Ausgleichskasse Luzern bestätigte, wonach die Kosten für die Therapie des Zahns 22 des Beschwerdeführers lediglich im Umfang von Fr. 1'456.20 zu Lasten der Ergänzungsleistungen übernommen werden,</w:t>
      </w:r>
    </w:p>
    <w:p>
      <w:r>
        <w:t>dass sich die Vorinstanz hinsichtlich der Feststellung der zahn-medizinischen Zusammenhänge im Wesentlichen auf das von der Ausgleichskasse eingeholte Gutachten des Dr. med. dent. B.________ vom 5. November 2021 (mit ergänzender Stellungnahme vom 14. Juli 2022) abstützte,</w:t>
      </w:r>
    </w:p>
    <w:p>
      <w:r>
        <w:t>dass der Beschwerdeführer - soweit sich seine Ausführungen nicht in einer allgemeinen Kritik am vorinstanzlichen Urteil erschöpfen - lediglich pauschal geltend macht, auf das von der Ausgleichskasse eingeholte Gutachten könne nicht abgestellt werden, ohne jedoch darzulegen, inwiefern die vorinstanzlichen Sachverhaltsfeststellungen im Sinne von Art. 97 Abs. 1 BGG qualifiziert unzutreffend und die darauf beruhenden Erwägungen rechtsfehlerhaft (vgl. Art. 95 BGG ) sein sollen,</w:t>
      </w:r>
    </w:p>
    <w:p>
      <w:r>
        <w:t>dass die Eingaben den inhaltlichen Mindestanforderungen an eine Beschwerde somit offensichtlich nicht genügen,</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Kantonsgericht Luzern und dem Bundesamt für Sozialversicherungen schriftlich mitgeteilt.</w:t>
      </w:r>
    </w:p>
    <w:p>
      <w:r>
        <w:t>Luzern, 8. März 2023</w:t>
      </w:r>
    </w:p>
    <w:p>
      <w:r>
        <w:t>Im Namen der III. öffentlich-rechtlichen Abteilung</w:t>
      </w:r>
    </w:p>
    <w:p>
      <w:r>
        <w:t>des Schweizerischen Bundesgerichts</w:t>
      </w:r>
    </w:p>
    <w:p>
      <w:r>
        <w:t>Der Präsident: Parrino</w:t>
      </w:r>
    </w:p>
    <w:p>
      <w:r>
        <w:t>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