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10/2016 vom 16. Februar 2016</w:t>
      </w:r>
    </w:p>
    <w:p>
      <w:r>
        <w:t>Bundesgericht, 2016-02-16, DE</w:t>
      </w:r>
    </w:p>
    <w:p>
      <w:r>
        <w:rPr>
          <w:b/>
        </w:rPr>
        <w:t xml:space="preserve">Quelle: </w:t>
      </w:r>
      <w:r>
        <w:t>https://mcp.opencaselaw.ch/entscheid/bger_9C_10_2016</w:t>
      </w:r>
    </w:p>
    <w:p>
      <w:r>
        <w:t>FR: TF 9C 10/2016 du 16 février 2016</w:t>
      </w:r>
    </w:p>
    <w:p>
      <w:r>
        <w:t>IT: TF 9C 10/2016 del 16 febbraio 2016</w:t>
      </w:r>
    </w:p>
    <w:p>
      <w:pPr>
        <w:pStyle w:val="Heading2"/>
      </w:pPr>
      <w:r>
        <w:t>Regeste</w:t>
      </w:r>
    </w:p>
    <w:p>
      <w:r>
        <w:t>Alters- und Hinterlassenenversicherung | Alters- und Hinterlassenenversicherung</w:t>
      </w:r>
    </w:p>
    <w:p>
      <w:pPr>
        <w:pStyle w:val="Heading2"/>
      </w:pPr>
      <w:r>
        <w:t>Erwägungen</w:t>
      </w:r>
    </w:p>
    <w:p>
      <w:r>
        <w:rPr>
          <w:b/>
        </w:rPr>
        <w:t>E. 1.1</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Es wendet das Recht von Amtes wegen an ( Art. 106 Abs. 1 BGG ). Folglich ist das Bundesgericht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w:t>
      </w:r>
    </w:p>
    <w:p>
      <w:r>
        <w:rPr>
          <w:b/>
        </w:rPr>
        <w:t>E. 1.2</w:t>
      </w:r>
    </w:p>
    <w:p>
      <w:r>
        <w:t>Das Bundesgericht prüft insbesondere seine Zuständigkeit und die (weiteren) Eintretensvoraussetzungen von Amtes wegen und mit freier Kognition ( BGE 140 V 22 E. 4 S. 26; 138 V 339 E. 1 S. 340).</w:t>
      </w:r>
    </w:p>
    <w:p>
      <w:r>
        <w:rPr>
          <w:b/>
        </w:rPr>
        <w:t>E. 2.1</w:t>
      </w:r>
    </w:p>
    <w:p>
      <w:r>
        <w:t>Der obligatorischen Versicherung nach dem AHVG unterstehen insbesondere die natürlichen Personen mit Wohnsitz in der Schweiz ( Art. 1a Abs. 1 lit. a AHVG ) und die natürlichen Personen, die in der Schweiz eine Erwerbstätigkeit ausüben ( Art. 1a Abs. 1 lit. b AHVG ).</w:t>
      </w:r>
    </w:p>
    <w:p>
      <w:r>
        <w:rPr>
          <w:b/>
        </w:rPr>
        <w:t>E. 2.2</w:t>
      </w:r>
    </w:p>
    <w:p>
      <w:r>
        <w:t>Die Vorinstanz hat eine Unterstellung des Beschwerdeführers unter die obligatorische Versicherung aufgrund eines Wohnsitzes in der Schweiz nach Art. 1a Abs. 1 lit. a AHVG verneint. Hingegen hat sie die Sache in Bezug auf Beitragszeiten aus Erwerbstätigkeit ( Art. 1a Abs. 1 lit. b AHVG ) - die vom 1. April bis höchstens ca. August/September 2006 dauerte - an die SAK zurückgewiesen. Somit liegt hinsichtlich der Zeit nach Einstellung der Erwerbstätigkeit bis zur Ausreise aus der Schweiz, die laut verbindlicher (E. 1.1) vorinstanzlicher Feststellung am 15. Januar 2007 erfolgte, ein anfechtbarer definitiver Entscheid (vgl. Art. 90 BGG ) vor.</w:t>
      </w:r>
    </w:p>
    <w:p>
      <w:r>
        <w:rPr>
          <w:b/>
        </w:rPr>
        <w:t>E. 3.1</w:t>
      </w:r>
    </w:p>
    <w:p>
      <w:r>
        <w:t>Der Wohnsitz einer Person bestimmt sich nach den Artikeln 23-26 des Zivilgesetzbuches ( Art. 13 ATSG i.V.m. Art. 1 Abs. 1 AHVG ). Er befindet sich an dem Orte, wo sich die Person mit der Absicht dauernden Verbleibens aufhält ( Art. 23 Abs. 1 ZGB ). Ist ein im Ausland begründeter Wohnsitz aufgegeben und in der Schweiz kein neuer begründet worden, so gilt der Aufenthaltsort als Wohnsitz ( Art. 24 Abs. 2 ZGB ).</w:t>
      </w:r>
    </w:p>
    <w:p>
      <w:r>
        <w:rPr>
          <w:b/>
        </w:rPr>
        <w:t>E. 3.2</w:t>
      </w:r>
    </w:p>
    <w:p>
      <w:r>
        <w:t>Für die Frage nach dem Wohnsitz hat die Vorinstanz lediglich die Absicht des dauernden Verbleibens verneint. Damit hat sie auf Art. 23 Abs. 1 ZGB Bezug genommen, während sie die Bestimmung von Art. 24 Abs. 2 ZGB gänzlich unbeachtet gelassen hat. Das Bundesgericht kann diesbezüglich den Sachverhalt ergänzen (E. 1.1), zumal der Beschwerdeführer die entsprechenden Behauptungen bereits im Verwaltungs- und im vorinstanzlichen Beschwerdeverfahren vorbrachte (vgl. Art. 99 Abs. 1 BGG ).</w:t>
      </w:r>
    </w:p>
    <w:p>
      <w:r>
        <w:rPr>
          <w:b/>
        </w:rPr>
        <w:t>E. 3.3</w:t>
      </w:r>
    </w:p>
    <w:p>
      <w:r>
        <w:t>Der Beschwerdeführer meldete sich - nach eigener Darstellung auch infolge Trennung resp. Scheidung von seiner damaligen Ehefrau - an seinem alten Wohnort in Deutschland (Ruhrgebiet) ab, bevor er am 1. April 2006 in der Schweiz die Arbeit aufnahm. Zwar trat er lediglich eine befristete Stelle an. Indessen fehlt jeglicher Anhaltspunkt dafür, dass er weiterhin und regelmässig Beziehungen zu oder an seinem früheren Wohnort gepflegt haben soll. Zudem bemühte er sich um eine weitere Anstellung in der Schweiz und beanspruchte dazu von Juli bis Ende November 2006 die Dienste des Regionalen Arbeitsvermittlungszentrums. Somit steht fest, dass der Beschwerdeführer mit der Einreise in die Schweiz seinen Wohnsitz in Deutschland aufgab (vgl. SVR 2006 KV Nr. 12 S. 38, K 34/04 E. 3 und 4.4; DANIEL STAEHELIN, in: Basler Kommentar, Zivilgesetzbuch, Bd. I, 5. Aufl. 2014, N. 8 zu Art. 24 ZGB ). Der (gewöhnliche) Aufenthalt (vgl. STAEHELIN, a.a.O., N. 10 ff. zu Art. 24 ZGB ) in der Schweiz resp. in X.________ vom 1. April 2006 bis 15. Januar 2007 ist unbestritten. In diesem Zeitraum hatte der Beschwerdeführer demnach auch seinen Wohnsitz in der Schweiz, weshalb er obligatorisch nach AHVG versichert war ( Art. 1a Abs. 1 lit. a AHVG ).</w:t>
      </w:r>
    </w:p>
    <w:p>
      <w:r>
        <w:rPr>
          <w:b/>
        </w:rPr>
        <w:t>E. 3.4</w:t>
      </w:r>
    </w:p>
    <w:p>
      <w:r>
        <w:t>Bei diesem Ergebnis erübrigt sich die Rückweisung zu weiteren Abklärungen betreffend die Erwerbstätigkeit. Aus prozessökonomischen Gründen ist der angefochtene Entscheid auch in diesem Punkt aufzuheben, obwohl diesbezüglich die Eintretensvoraussetzungen nicht erfüllt sind (vgl. Art. 93 Abs. 1 BGG ).</w:t>
      </w:r>
    </w:p>
    <w:p>
      <w:r>
        <w:rPr>
          <w:b/>
        </w:rPr>
        <w:t>E. 4</w:t>
      </w:r>
    </w:p>
    <w:p>
      <w:r>
        <w:t>Die unterliegende Beschwerdegegnerin hat keine Gerichtskosten zu tragen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