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9C_108/2020 vom 21. April 2020</w:t>
      </w:r>
    </w:p>
    <w:p>
      <w:r>
        <w:t>Bundesgericht, 2020-04-21, DE</w:t>
      </w:r>
    </w:p>
    <w:p>
      <w:r>
        <w:rPr>
          <w:b/>
        </w:rPr>
        <w:t xml:space="preserve">Quelle: </w:t>
      </w:r>
      <w:r>
        <w:t>https://mcp.opencaselaw.ch/entscheid/bger_9C_108_2020</w:t>
      </w:r>
    </w:p>
    <w:p>
      <w:r>
        <w:t>FR: TF 9C_108/2020 du 21 avril 2020</w:t>
      </w:r>
    </w:p>
    <w:p>
      <w:r>
        <w:t>IT: TF 9C_108/2020 del 21 aprile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2.1</w:t>
      </w:r>
    </w:p>
    <w:p>
      <w:r>
        <w:t>Die Vorinstanz hat vom 1. März 2017 bis 31. Juli 2017 die Lebensverrichtungen An- und Auskleiden, Verrichten der Notdurft, Fortbewegung sowie Essen angerechnet und für diesen Zeitraum auf eine mittlere Hilflosigkeit geschlossen.</w:t>
      </w:r>
    </w:p>
    <w:p>
      <w:r>
        <w:rPr>
          <w:b/>
        </w:rPr>
        <w:t>E. 2.2</w:t>
      </w:r>
    </w:p>
    <w:p>
      <w:r>
        <w:t>Streitig und damit zu prüfen ist, ob das kantonale Gericht den Bereich Essen zu Recht anerkannt hat.</w:t>
      </w:r>
    </w:p>
    <w:p>
      <w:r>
        <w:rPr>
          <w:b/>
        </w:rPr>
        <w:t>E. 2.3</w:t>
      </w:r>
    </w:p>
    <w:p>
      <w:r>
        <w:t>Die Vorinstanz hat die entscheidwesentlichen Rechtsgrundlagen zum Anspruch auf Hilflosenentschädigung bei Hilflosigkeit schweren, mittelschweren oder leichten Grades zutreffend wiedergegeben. Darauf wird verwiesen.</w:t>
      </w:r>
    </w:p>
    <w:p>
      <w:r>
        <w:rPr>
          <w:b/>
        </w:rPr>
        <w:t>E. 3</w:t>
      </w:r>
    </w:p>
    <w:p>
      <w:r>
        <w:t>Das kantonale Gericht hat seinen Entscheid gestützt auf eine konkrete Beweiswürdigung gefällt. Damit ist er für das Bundesgericht grundsätzlich bindend (E. 1). Die Vorinstanz hat in nachvollziehbarer Weise begründet, weshalb sie von der Beurteilung des Regionalen Ärztlichen Dienstes und damit vom Abklärungsbericht vom 30. September 2017 abgewichen ist (vorinstanzliche Erwägung 5.4.1). Die Beschwerdeführerin beschränkt sich darauf, die Unterlagen abweichend von der Vorinstanz zu würdigen und daraus andere Schlüsse zu ziehen, was nicht genügt (Urteile 9C_123/2018 vom 16. Januar 2019 E. 3.4.2 und 9C_494/2016 vom 19. Dezember 2016 E. 3.5). Im Übrigen ist darauf hinzuweisen, dass eine offensichtliche Unrichtigkeit noch nicht vorliegt, nur weil eine andere Lösung ebenfalls in Betracht fällt, selbst wenn diese als die plausiblere erscheint (E. 1.2). Mit Blick auf das Gesagte hat es daher mit den angefochtenen Entscheid sein Bewenden.</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