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9C_1086/2009 vom 15. Juli 2010</w:t>
      </w:r>
    </w:p>
    <w:p>
      <w:r>
        <w:t>Bundesgericht, 2010-07-15, FR</w:t>
      </w:r>
    </w:p>
    <w:p>
      <w:r>
        <w:rPr>
          <w:b/>
        </w:rPr>
        <w:t xml:space="preserve">Quelle: </w:t>
      </w:r>
      <w:r>
        <w:t>https://mcp.opencaselaw.ch/entscheid/bger_9C_1086_2009</w:t>
      </w:r>
    </w:p>
    <w:p>
      <w:r>
        <w:t>FR: TF 9C_1086/2009 du 15 juillet 2010</w:t>
      </w:r>
    </w:p>
    <w:p>
      <w:r>
        <w:t>IT: TF 9C_1086/2009 del 15 luglio 2010</w:t>
      </w:r>
    </w:p>
    <w:p>
      <w:pPr>
        <w:pStyle w:val="Heading2"/>
      </w:pPr>
      <w:r>
        <w:t>Erwägungen</w:t>
      </w:r>
    </w:p>
    <w:p>
      <w:r>
        <w:rPr>
          <w:b/>
        </w:rPr>
        <w:t>E. 1.1</w:t>
      </w:r>
    </w:p>
    <w:p>
      <w:r>
        <w:t>Dans les affaires pécuniaires, le recours en matière de droit public n'est recevable en matière de responsabilité étatique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Toutefois, d'après l' art. 85 al. 2 LTF , même lorsque la valeur litigieuse n'atteint pas le montant déterminant, le recours est recevable si la contestation soulève une question juridique de principe (cf. arrêt 2C_233/2009 du 17 juillet 2009 consid. 2.1).</w:t>
      </w:r>
    </w:p>
    <w:p>
      <w:r>
        <w:rPr>
          <w:b/>
        </w:rPr>
        <w:t>E. 1.2</w:t>
      </w:r>
    </w:p>
    <w:p>
      <w:r>
        <w:t>Le Tribunal fédéral n'a pas encore été amené à se prononcer sur la recevabilité de recours en matière de droit public portant sur des litiges en réparation du dommage au sens de l' art. 52 LAVS dont la valeur litigieuse est inférieure à 30'000 fr., singulièrement si de tels litiges constituent des cas de responsabilité étatique au sens de l' art. 85 al. 1 let. a LTF (sur la notion de « responsabilité étatique », cf. ATF 135 V 98 consid. 5 p. 101; MÉLANIE FRETZ, La responsabilité selon l' art. 52 LAVS : une comparaison avec les art. 78 LPGA et 52 LPP, REAS 2009 p. 249). La question peut demeurer indécise, car les conclusions restées litigieuses devant l'autorité précédente juste avant que celle-ci ne prononce le jugement s'élevaient à 32'957 fr. 40., de sorte que la valeur litigieuse atteint en tout état de cause le seuil de 30'000 fr. fixé à l' art. 85 al. 1 let. a LTF .</w:t>
      </w:r>
    </w:p>
    <w:p>
      <w:r>
        <w:rPr>
          <w:b/>
        </w:rPr>
        <w:t>E. 2</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4.1</w:t>
      </w:r>
    </w:p>
    <w:p>
      <w:r>
        <w:t>En vertu de l' art. 52 LAVS , l'employeur qui, intentionnellement ou par négligence grave, n'observe pas des prescriptions et cause ainsi un dommage à la caisse de compensation, est tenu à réparation. L' art. 14 al. 1 LAVS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 art. 52 LAVS et doit réparer la totalité du dommage ainsi occasionné ( ATF 118 V 193 consid. 2a p. 195 et les références).</w:t>
      </w:r>
    </w:p>
    <w:p>
      <w:r>
        <w:rPr>
          <w:b/>
        </w:rPr>
        <w:t>E. 4.2</w:t>
      </w:r>
    </w:p>
    <w:p>
      <w:r>
        <w:t>Si l'employeur est une personne morale, la responsabilité peut s'étendre, à titre subsidiaire, aux organes qui ont agi en son nom ( ATF 123 V 12 consid. 5b p. 15 et les références).</w:t>
      </w:r>
    </w:p>
    <w:p>
      <w:r>
        <w:rPr>
          <w:b/>
        </w:rPr>
        <w:t>E. 4.2.1</w:t>
      </w:r>
    </w:p>
    <w:p>
      <w:r>
        <w:t>Selon la jurisprudence, les personnes qui sont - légalement ou formellement - organes d'une personne morale entrent en principe toujours en considération en tant que responsables subsidiaires aux conditions de l' art.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w:t>
      </w:r>
    </w:p>
    <w:p>
      <w:r>
        <w:rPr>
          <w:b/>
        </w:rPr>
        <w:t>E. 4.2.2</w:t>
      </w:r>
    </w:p>
    <w:p>
      <w:r>
        <w:t>Dans le cas d'une société anonyme, la notion d'organe responsable selon l' art. 52 LAVS est en principe identique à celle qui ressort de l' art. 754 al. 1 CO .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 ATF 128 III 29 consid. 3a p. 30 et les références; voir également arrêt H 234/02 du 16 avril 2003 consid. 7.3, in REAS 2003 p. 251).</w:t>
      </w:r>
    </w:p>
    <w:p>
      <w:r>
        <w:rPr>
          <w:b/>
        </w:rPr>
        <w:t>E. 5</w:t>
      </w:r>
    </w:p>
    <w:p>
      <w:r>
        <w:t>Le Tribunal fédéral n'a encore jamais eu l'occasion de se prononcer sur la responsabilité du curateur désigné dans le cadre d'une procédure d'ajournement de la faillite pour le dommage qu'il aurait pu causer aux assurances sociales dans le cadre de ses fonctions.</w:t>
      </w:r>
    </w:p>
    <w:p>
      <w:r>
        <w:rPr>
          <w:b/>
        </w:rPr>
        <w:t>E. 5.1</w:t>
      </w:r>
    </w:p>
    <w:p>
      <w:r>
        <w:t>Aux termes de l' art. 725a al. 1 CO , le juge auquel est donné l'avis de surendettement peut ajourner la faillite, à la requête du conseil d'administration ou d'un créancier, si l'assainissement de la société paraît possible. Dans ce cas, le requérant doit présenter un plan exposant les mesures propres à assainir la société, ainsi que le délai dans lequel le surendettement sera éliminé. L'ajournement de faillite a pour but de gagner du temps de manière à permettre éventuellement l'assainissement de la société surendettée; il donne la possibilité d'éviter les conséquences irréparables d'une faillite intempestive, non seulement pour la société, mais également pour les créanciers ( ATF 101 III 106 ). Si le juge ajourne la faillite, il a alors l'obligation d'ordonner les mesures propres à maintenir le patrimoine social et à garantir le désintéressement équitable des créanciers. Entrent notamment en ligne de compte, à côté des limitations du pouvoir de disposition et de représentation, l'établissement de rapports intermédiaires, l'institution d'une commission des créanciers et la nomination d'un curateur ( ATF 120 II 425 consid. 2b p. 427; voir également arrêt H 301/99 du 18 juillet 2000 consid. 5).</w:t>
      </w:r>
    </w:p>
    <w:p>
      <w:r>
        <w:rPr>
          <w:b/>
        </w:rPr>
        <w:t>E. 5.2</w:t>
      </w:r>
    </w:p>
    <w:p>
      <w:r>
        <w:t>La désignation d'un curateur constitue la mesure d'accompagnement classique de l'ajournement de faillite. L'étendue des droits et des obligations du curateur sera fonction des attributions conférées par le juge, lesquelles varieront dans chaque cas d'espèce au gré des nécessités. En règle générale, le curateur est tenu de veiller à l'observation par la société des mesures ordonnées par le juge et, partant, de surveiller l'activité du conseil d'administration sous l'angle de la réalisation du plan d'assainissement; il doit en particulier prendre toutes les mesures utiles à la conservation des actifs de la société et veiller à l'égalité de traitement des créanciers (PETTER/PEYROT, L'ajournement de la faillite [article 725a CO] dans la jurisprudence des tribunaux genevois, SJ 2006 p. 65; FRANÇOIS Vouilloz, Perte de capital, surendettement, ouverture et ajournement de la faillite, L'expert-comptable suisse 2004 p. 319; HANS ULRICH HARDMEIER, Zürcher Kommentar, n. 1336 ad. art. 725a CO ; ROGER GIROUD, Die Konkurseröffnung und ihr Aufschub bei der Aktiengesellschaft, 2ème éd. 1986, p. 130).</w:t>
      </w:r>
    </w:p>
    <w:p>
      <w:r>
        <w:rPr>
          <w:b/>
        </w:rPr>
        <w:t>E. 5.3</w:t>
      </w:r>
    </w:p>
    <w:p>
      <w:r>
        <w:t>La question du fondement d'une éventuelle responsabilité résultant des actes du curateur est controversée en doctrine. Un premier courant considère que le curateur est à la fois un organe officiel de l'Etat (cf. ATF 104 III 1 consid. 3b p. 2), qui peut engager la responsabilité de l'Etat de son propre fait, et un organe légal de la société anonyme intervenant dans une situation extraordinaire, à l'instar du liquidateur, qui peut être recherché en responsabilité selon l' art. 754 CO (PETER BÖCKLI, Schweizer Aktienrecht, 2009, n. 837 p. 1890; HANSPETER WÜSTINER, Basler Kommentar, Obligationenrecht II, 3ème éd. 2008, n. 13a ad art. 725a CO ; FRANÇOIS Vouilloz, op. cit., p. 319; FLORIAN CHAUDET, Ajournement de la faillite de la société anonyme, 2001, p. 372 ss et 447 ss; HARDMEIER, op. cit., n. 1339 ad art. 725a CO ; FORSTMOSER/MEIER-HAYOZ/NOBEL, Schweizerisches Aktienrecht, 1996, § 19 n. 5 et § 37 n. 18; ROGER GIROUD, op. cit., p. 131). Un deuxième courant de doctrine considère en revanche que le curateur doit être assimilé à un commissaire, à savoir un organe de l'exécution forcée. La responsabilité pour ses actes serait dès lors régie par l' art. 5 LP et le canton répondrait exclusivement du dommage causé de manière illicite par celui-ci (Louis Dallèves, Commentaire romand, Poursuite et faillite, 2005, n. 10 ad art. 5 LP ; Beat Schönenberger, Der Konkursaufschub nach Art. 725a OR , BlSchK 2002 p. 180 sv; Pierre-Robert Gilliéron, Commentaire de la loi fédérale sur la poursuite pour dettes et faillite, 1999, n. 25 ad. art. 5 LP ; Dominik Gasser, Basler Kommentar, Bundesgesetz über Schuldbetreibung und Konkurs, 1998, n. 35 ad art. 5 LP ).</w:t>
      </w:r>
    </w:p>
    <w:p>
      <w:r>
        <w:rPr>
          <w:b/>
        </w:rPr>
        <w:t>E. 5.4</w:t>
      </w:r>
    </w:p>
    <w:p>
      <w:r>
        <w:t>En l'espèce, il n'est point besoin de trancher cette controverse doctrinale.</w:t>
      </w:r>
    </w:p>
    <w:p>
      <w:r>
        <w:rPr>
          <w:b/>
        </w:rPr>
        <w:t>E. 6.1</w:t>
      </w:r>
    </w:p>
    <w:p>
      <w:r>
        <w:t>La juridiction cantonale a considéré en substance que dans la mesure où le recourant n'avait pas exigé du conseil d'administration de la société qu'il règle effectivement les cotisations en souffrance, le curateur devait être reconnu, en sa qualité d'organe de fait de la société, responsable du dommage survenu depuis l'ajournement de la faillite.</w:t>
      </w:r>
    </w:p>
    <w:p>
      <w:r>
        <w:rPr>
          <w:b/>
        </w:rPr>
        <w:t>E. 6.2</w:t>
      </w:r>
    </w:p>
    <w:p>
      <w:r>
        <w:t>Dans le cadre de la procédure d'ajournement de la faillite, l'intimée a acquiescé au plan d'assainissement proposé par la société, lequel prévoyait notamment un rééchelonnement sur 24 mois, portant sur la somme de 173'461 fr. 20, de la dette de cotisations contractée par la société avant et pendant l'ajournement de la faillite (cf. courrier de l'intimée à la société du 9 janvier 2002). La passation de cet accord a eu pour effet de modifier la situation juridique des parties, en ce sens que de nouveaux délais de paiement ont commencé à courir en faveur de la société (cf. ATF 124 V 253 consid. 3b p. 254). Aucun indice ne laisse à penser que la société a négocié ce plan de paiement à un moment où il était prévisible qu'elle courrait à la faillite et que l'accord ne serait pas respecté (cf. arrêt H 303/1997 du 30 juin 1998 consid. 4, in VSI 1999 p. 23). Au contraire, le succès de la procédure d'assainissement menée par la société et, partant, la clôture, par le juge de la faillite, de la procédure d'ajournement de faillite le 6 mars 2002 démontraient que la société était en mesure de faire face - à court et à moyen terme du moins - à ses obligations. Dans un premier temps, la société a d'ailleurs été en mesure de respecter les engagements pris, puisqu'elle n'a commencé à éprouver des difficultés de paiement qu'à compter du début de l'année 2004. Il suit de là que le dommage encouru par l'intimée du fait de la faillite de la société ne résultait pas des évènements qui étaient survenus avant la clôture de la procédure d'ajournement de la faillite, mais exclusivement du non-respect par la société du plan de paiement convenu et du non-paiement des cotisations dues à compter de l'année 2004.</w:t>
      </w:r>
    </w:p>
    <w:p>
      <w:r>
        <w:rPr>
          <w:b/>
        </w:rPr>
        <w:t>E. 6.3</w:t>
      </w:r>
    </w:p>
    <w:p>
      <w:r>
        <w:t>L'acquiescement de l'intimée au plan d'assainissement proposé par la société et, partant, la clôture de la procédure d'ajournement de faillite ont eu pour effet d'interrompre un éventuel rapport de causalité entre un comportement fautif du curateur durant la période de l'ajournement de la faillite - point qu'il n'y a pas lieu d'examiner en l'espèce - et le dommage causé subséquemment à l'intimée. Dans ces conditions, le recourant doit être libéré de toute responsabilité pour les activités qu'il a exercées en qualité de curateur de la société durant la phase d'ajournement de la faillite. Le recours doit par conséquent être admis et le jugement attaqué annulé, en tant qu'il condamne le recourant à payer à l'intimée la somme de 25'869 fr. 90.</w:t>
      </w:r>
    </w:p>
    <w:p>
      <w:r>
        <w:rPr>
          <w:b/>
        </w:rPr>
        <w:t>E. 7</w:t>
      </w:r>
    </w:p>
    <w:p>
      <w:r>
        <w:t>Vu l'issue du litige, les frais et les dépens de la procédure fédérale doivent être mis à la charge de l'intimée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