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1083/2009 vom 10. Mai 2010</w:t>
      </w:r>
    </w:p>
    <w:p>
      <w:r>
        <w:t>Bundesgericht, 2010-05-10, FR</w:t>
      </w:r>
    </w:p>
    <w:p>
      <w:r>
        <w:rPr>
          <w:b/>
        </w:rPr>
        <w:t xml:space="preserve">Quelle: </w:t>
      </w:r>
      <w:r>
        <w:t>https://mcp.opencaselaw.ch/entscheid/bger_9C_1083_2009</w:t>
      </w:r>
    </w:p>
    <w:p>
      <w:r>
        <w:t>FR: TF 9C 1083/2009 du 10 mai 2010</w:t>
      </w:r>
    </w:p>
    <w:p>
      <w:r>
        <w:t>IT: TF 9C 1083/2009 del 10 maggio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de la loi sur le Tribunal fédéral du 17 juin 2005 (LTF; RS 173.110).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administratif fédéral a constaté, de façon à lier le Tribunal fédéral, que le recourant ne pouvait se prévaloir que d'un mois de cotisation au régime suisse de l'assurance-invalidité, alors qu'il totalisait plus d'une année de cotisation au régime italien de sécurité sociale, pays où, au demeurant, il avait été assuré en dernier lieu. Se fondant sur l'art. 48 du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il a considéré que l'office AI avait, à juste titre, rejeté la demande de prestations de l'assurance-invalidité suisse et mis en oeuvre la procédure interétatique permettant aux autres Etats éventuellement concernés de prendre en compte les périodes de cotisation effectuées en Suisse.</w:t>
      </w:r>
    </w:p>
    <w:p>
      <w:r>
        <w:rPr>
          <w:b/>
        </w:rPr>
        <w:t>E. 2.2</w:t>
      </w:r>
    </w:p>
    <w:p>
      <w:r>
        <w:t>Le recourant fait grief au Tribunal administratif fédéral d'avoir procédé à une interprétation manifestement erronée de l'art. 48 par. 3 du règlement n° 1408/71. Selon cette disposition, le dernier Etat où la personne intéressée a été assurée et dans lequel les conditions fixées pour le droit aux prestations sont satisfaites serait tenu de procéder à la totalisation des périodes d'assurance et de résidence accomplies et d'accorder ses prestations. Or, à la différence des Etats où il a été assuré après avoir travaillé en Suisse, il remplirait les conditions d'assurance posées par la législation suisse et pourrait ainsi prétendre à des prestations de l'assurance-invalidité.</w:t>
      </w:r>
    </w:p>
    <w:p>
      <w:r>
        <w:rPr>
          <w:b/>
        </w:rPr>
        <w:t>E. 3.1</w:t>
      </w:r>
    </w:p>
    <w:p>
      <w:r>
        <w:t>Selon l'art. 48 par. 1 du règlement n° 1408/71, applicable aux prestations d'invalidité en vertu du renvoi de l'art. 40 par. 1 du règlement n° 1408/71,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des dispositions de cette législation (cf. ATF 130 V 335 consid. 3.1.2 p. 339 et les références). Cette restriction est avant tout inspirée du souci d'éviter aux institutions débitrices des frais de calcul et de transmission supérieurs aux prestations elles-mêmes, en raison du caractère minime des montants dus au prorata des périodes d'assurance ( ATF 131 V 390 consid. 6.2.1 p. 400 et les références).</w:t>
      </w:r>
    </w:p>
    <w:p>
      <w:r>
        <w:rPr>
          <w:b/>
        </w:rPr>
        <w:t>E. 3.2</w:t>
      </w:r>
    </w:p>
    <w:p>
      <w:r>
        <w:t>Pour le cas exceptionnel où l'art. 48 par. 1 aurait pour effet de décharger de leurs obligations toutes les institutions des Etats membres concernés, l'art. 48 par. 3 dispose que les prestations sont accordées exclusivement au titre de la législation du dernier de ces Etats dont les conditions se trouvent satisfaites comme si toutes les périodes d'assurance et de résidence accomplies et prises en compte conformément à l'art. 45 par. 1 à 4 avaient été accomplies sous la législation de cet Etat. Cette disposition a pour but d'éviter qu'une personne qui a exercé son droit de libre circulation, mais n'a pas été assurée une année au moins dans aucun Etat membre ne perde le bénéfice des périodes d'assurance accomplies à l'étranger ( ATF 130 V 335 consid. 3.1.2 p. 340; sur l'ensemble de la question, SILVIA BUCHER, Die Rechtsprechung des Eidgenössischen Versicherungsgerichts zum Freizügigkeitsabkommen [FZA]: ein Überblick über einige Urteile, in RSAS 2006 p. 56).</w:t>
      </w:r>
    </w:p>
    <w:p>
      <w:r>
        <w:rPr>
          <w:b/>
        </w:rPr>
        <w:t>E. 4</w:t>
      </w:r>
    </w:p>
    <w:p>
      <w:r>
        <w:t>Contrairement à ce que laisse sous-entendre la motivation du jugement du Tribunal administratif fédéral, le recourant n'est pas habilité en l'espèce à se fonder sur l'art. 48 par. 3 du règlement n° 1408/71. Il ressort en effet des faits, tels qu'établis par la juridiction de première instance, que le recourant a travaillé en Italie et, partant, cotisé au régime italien de sécurité sociale pendant une période supérieure à une année, ce qui exclut ipso facto l'application de la disposition précitée. Cela étant, dans la mesure où le recourant n'a cotisé que durant un mois au régime suisse de l'assurance-invalidité, période insuffisante pour fonder le droit à des prestations de cette assurance (cf. art. 36 al. 1 LAI de la loi fédérale sur l'assurance-invalidité du 19 juin 1959 [LAI; RS 831.20]), l'office AI était en droit, en application de l'art. 48 par. 1 du règlement n° 1408/71, de rejeter sa demande de prestations.</w:t>
      </w:r>
    </w:p>
    <w:p>
      <w:r>
        <w:rPr>
          <w:b/>
        </w:rPr>
        <w:t>E. 5.1</w:t>
      </w:r>
    </w:p>
    <w:p>
      <w:r>
        <w:t>Mal fondé, le présent recours doit être rejeté selon la procédure simplifiée de l' art. 109 al. 2 let. a LTF , sans qu'il y ait lieu d'ordonner un échange d'écritures.</w:t>
      </w:r>
    </w:p>
    <w:p>
      <w:r>
        <w:rPr>
          <w:b/>
        </w:rPr>
        <w:t>E. 5.2</w:t>
      </w:r>
    </w:p>
    <w:p>
      <w:r>
        <w:t>Dans la mesure où les conclusions soumises par le recourant au Tribunal fédéral paraissaient d'emblée vouées à l'échec, la demande d'assistance judiciaire - requête tendant aussi bien à la dispense de l'avance et du paiement des frais judiciaires qu'à la désignation d'un avocat d'office pour la présente procédure - doit être rejetée ( art. 64 al. 1 LTF ). Cela étant, vu les circonstances particulières de la cause, le Tribunal fédéral renonce à mettre les frais judiciaires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