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1056/2009 vom 10. Mai 2010</w:t>
      </w:r>
    </w:p>
    <w:p>
      <w:r>
        <w:t>Bundesgericht, 2010-05-10, FR</w:t>
      </w:r>
    </w:p>
    <w:p>
      <w:r>
        <w:rPr>
          <w:b/>
        </w:rPr>
        <w:t xml:space="preserve">Quelle: </w:t>
      </w:r>
      <w:r>
        <w:t>https://mcp.opencaselaw.ch/entscheid/bger_9C_1056_2009</w:t>
      </w:r>
    </w:p>
    <w:p>
      <w:r>
        <w:t>FR: TF 9C 1056/2009 du 10 mai 2010</w:t>
      </w:r>
    </w:p>
    <w:p>
      <w:r>
        <w:t>IT: TF 9C 1056/2009 del 10 maggio 2010</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point de savoir si l'intimé a droit à une allocation pour impotent de degré moyen et non pas seulement de degré léger. A cet égard, le jugement entrepris (complété par la décision litigieuse auquel il se réfère) expose correctement les règles légales, ainsi que la jurisprudence sur les degrés d'impotence et les conditions d'octroi de l'allocation pour impotent au regard de la possibilité pour l'assuré d'accomplir les actes ordinaires de la vie applicables au présent cas. Il suffit donc d'y renvoyer. On précisera que l' 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 ATF 133 V 450 ; arrêt 9C_28/2008 du 21 juillet 2008 consid. 2.2). Le chiffre marginal 8053 de la Circulaire sur l'invalidité et l'impotence dans l'assurance-invalidité de l'OFAS (dans sa version valable à partir du 1er janvier 2008)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 ATF 133 V 450 consid. 6.2 p. 461 s.).</w:t>
      </w:r>
    </w:p>
    <w:p>
      <w:r>
        <w:rPr>
          <w:b/>
        </w:rPr>
        <w:t>E. 3</w:t>
      </w:r>
    </w:p>
    <w:p>
      <w:r>
        <w:t>L'autorité cantonale de recours a constaté que l'intimé, qui souffrait de troubles psychiques, avait besoin d'une aide régulière et importante de tiers pour accomplir trois actes ordinaires de la vie, à savoir se vêtir/dévêtir, faire sa toilette et se déplacer/établir des contacts, ce que le recourant ne conteste pas. Les premiers juges ont par ailleurs retenu que l'intimé avait besoin d'un accompagnement régulier et durable pour faire face aux nécessités de la vie, en se fondant sur le rapport d'enquête de l'office AI du 15 avril 2008, selon lequel l'intimé a besoin d'un tel accompagnement (ch. 4.2). Ils ont aussi pris en compte le besoin que l'intimé avait d'être aidé pour les soins de base, en particulier, la nécessité de lui rappeler de prendre ses médicaments même s'il pouvait les prendre seul. De plus, la juridiction cantonale a également considéré que l'aide fournie par une infirmière une fois par semaine pour des soins de base, telle la douche, correspondait à un besoin d'accompagnement. Aussi, a-t-elle retenu que les conditions de l' art. 37 al. 2 let . c RAI (en relation avec l' art. 38 RAI ) étaient réalisées.</w:t>
      </w:r>
    </w:p>
    <w:p>
      <w:r>
        <w:rPr>
          <w:b/>
        </w:rPr>
        <w:t>E. 4</w:t>
      </w:r>
    </w:p>
    <w:p>
      <w:r>
        <w:t>Le recourant conteste que l'intimé, qui était atteint non seulement de troubles psychiques comme l'avait constaté la juridiction cantonale, mais également d'importantes limitations physiques - ce que celle-ci aurait manqué d'établir en violation du droit - ait besoin d'un accompagnement pour faire face aux nécessités de la vie au sens de l' art. 38 RAI .</w:t>
      </w:r>
    </w:p>
    <w:p>
      <w:r>
        <w:rPr>
          <w:b/>
        </w:rPr>
        <w:t>E. 4.1</w:t>
      </w:r>
    </w:p>
    <w:p>
      <w:r>
        <w:t>En sus des faits établis par l'autorité cantonale de recours - dont les constatations lacunaires sur ce point peuvent être complétées d'office par le Tribunal fédéral ( art. 105 al. 2 LTF en relation avec l' art. 97 al. 1 LTF ) -, on retiendra au vu des pièces médicales au dossier que l'intimé souffre de troubles psychiques (notamment personnalité émotionnellement labile, type impulsif [F60.30], trouble dépressif récurrent, sans précision [F33.0]) et physiques (notamment polyneuropathie sensitive des membres inférieurs et compressions canalaires multiples). Cela étant, en tant que le recourant allègue, dans un premier argument, que l'accompagnement prévu par l' art. 38 RAI ne pourrait être accordé qu'aux assurés empêchés pour des raisons psychiques, à cause d'un handicap mental, d'une lésion cérébrale organique ou de toute autre atteinte cognitive, de vivre de manière autonome sans l'aide d'un tiers, son argumentation est mal fondée. Elle est en effet contraire à la notion d'accompagnement pour faire face aux nécessités de la vie telle que dégagée par la jurisprudence. Le Tribunal fédéral a reconnu qu'il ne se justifiait pas au regard de la lettre des art. 42 al. 3 LAI et 38 al. 1 et 2 RAI et des travaux préparatoires de limiter l'accompagnement pour faire face aux nécessités de la vie aux assurés atteints de troubles psychiques ou mentaux ( ATF 133 V 450 consid. 2.2.3 p. 455; arrêts 9C_28/2008 du 21 juillet 2008 consid. 3.2 et I 317/06 du 23 octobre 2007 consid. 4.2 et 4.3, in SVR 2008 IV n° 26 p. 79).</w:t>
      </w:r>
    </w:p>
    <w:p>
      <w:r>
        <w:rPr>
          <w:b/>
        </w:rPr>
        <w:t>E. 4.2</w:t>
      </w:r>
    </w:p>
    <w:p>
      <w:r>
        <w:t>Dans un deuxième argument, le recourant considère que l'autorité cantonale a tenu compte deux fois de l'aide dont l'intimé a besoin pour se déplacer et établir des contacts, une première fois pour admettre son incapacité à faire cet acte ordinaire de la vie et une seconde fois dans les critères justifiant l'accompagnement pour faire face aux nécessités de la vie. Peut demeurer indécis le point de savoir si certaines aides ont été prises en considération à double titre, ce qui ne serait pas admissible puisque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 art. 38 RAI ( ATF 133 V 450 consid. 9 p. 466; arrêt 9C_410/2009 du 1er avril 2010 consid. 2). Les conditions d'un accompagnement pour faire face aux nécessités de la vie sont en effet réunies indépendamment du sort réservé à l'argumentation du recourant, comme il ressort de ce qui suit.</w:t>
      </w:r>
    </w:p>
    <w:p>
      <w:r>
        <w:rPr>
          <w:b/>
        </w:rPr>
        <w:t>E. 4.3</w:t>
      </w:r>
    </w:p>
    <w:p>
      <w:r>
        <w:t>Sans contester que le rapport d'enquête du 15 avril 2008 mentionne la nécessité d'un accompagnement, le recourant fait encore valoir que celui-ci n'est pas régulier car il ne porte que sur une aide hebdomadaire d'un quart d'heure pour des travaux administratifs. Selon les constatations de la juridiction cantonale, qui lient le Tribunal fédéral sous réserve de l' art. 105 al. 2 LTF (consid. 1.2 supra), l'intimé a besoin de l'aide d'un tiers dans le cadre de son traitement médical pour lui rappeler de prendre ses médicaments, ce qu'il fait ensuite sans aide. Il ressort par ailleurs du rapport d'enquête - et il convient de compléter d'office les constatations de l'autorité de recours de première instance en vertu de la disposition citée - que l'assuré est empêché en raison de ses limitations physiques de cuisiner et d'effectuer les tâches ménagères. Il nécessite donc l'assistance d'un tiers, sans laquelle il ne pourrait vivre de manière indépendante, pour les travaux ménagers auxquels s'étend l'accompagnement au sens de l' art. 38 al. 1 let. a RAI , dans la mesure où ceux-ci ne font pas partie des actes ordinaires de la vie selon l' art. 9 LPGA en relation avec l' art. 37 RAI ( ATF 133 V 450 consid. 9 p. 466). Additionnée à l'aide pour les travaux administratifs mise en évidence et admise par la recourante, cette assistance (qui comprend les activités telles que cuisiner, faire les courses, faire la lessive et le ménage [arrêt 9C_410/2009 du 1er avril 2010 consid. 5.4]) représente selon l'expérience générale de la vie un investissement temporel de plus de deux heures par semaine, de sorte que le caractère régulier de l'aide nécessitée est également réalisé. En conséquence, il convient d'admettre à la suite des premiers juges que l'intimé ne pourrait pas vivre de manière indépendante sans l'aide d'un tiers, de sorte qu'il a besoin d'un accompagnement pour faire face aux nécessités de la vie au sens de l' art. 38 al. 1 let. a RAI . Compte tenu du besoin d'une aide régulière et importante pour trois actes ordinaires de la vie, il a dès lors droit à une allocation pour impotent de degré moyen, conformément à l' art. 37 al. 2 let . c RAI.</w:t>
      </w:r>
    </w:p>
    <w:p>
      <w:r>
        <w:rPr>
          <w:b/>
        </w:rPr>
        <w:t>E. 5</w:t>
      </w:r>
    </w:p>
    <w:p>
      <w:r>
        <w:t>Il résulte de ce qui précède que le recours est mal fondé.</w:t>
      </w:r>
    </w:p>
    <w:p>
      <w:r>
        <w:rPr>
          <w:b/>
        </w:rPr>
        <w:t>E. 6</w:t>
      </w:r>
    </w:p>
    <w:p>
      <w:r>
        <w:t>La procédure est onéreuse ( art. 65 al. 4 let. a LTF ). Au regard de l'issue du litige, les frais judiciaires doivent être mis à la charge du recourant ( art. 66 al. 1 LTF ). L'intimé, assisté par un avocat, a droit à une indemnité de dépens ( art. 68 al. 1 LTF ). Vu le présent arrêt, la demande d'effet suspensif présentée par le recourant est par ailleurs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