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9C_104/2020 vom 7. Februar 2020</w:t>
      </w:r>
    </w:p>
    <w:p>
      <w:r>
        <w:t>Bundesgericht, 2020-02-07, DE</w:t>
      </w:r>
    </w:p>
    <w:p>
      <w:r>
        <w:rPr>
          <w:b/>
        </w:rPr>
        <w:t xml:space="preserve">Quelle: </w:t>
      </w:r>
      <w:r>
        <w:t>https://mcp.opencaselaw.ch/entscheid/bger_9C_104_2020</w:t>
      </w:r>
    </w:p>
    <w:p>
      <w:r>
        <w:t>FR: TF 9C_104/2020 du 7 février 2020</w:t>
      </w:r>
    </w:p>
    <w:p>
      <w:r>
        <w:t>IT: TF 9C_104/2020 del 7 febbraio 2020</w:t>
      </w:r>
    </w:p>
    <w:p>
      <w:pPr>
        <w:pStyle w:val="Heading2"/>
      </w:pPr>
      <w:r>
        <w:t>Volltext</w:t>
      </w:r>
    </w:p>
    <w:p>
      <w:r>
        <w:t>Bundesgericht</w:t>
      </w:r>
    </w:p>
    <w:p>
      <w:r>
        <w:t>Tribunal fédéral</w:t>
      </w:r>
    </w:p>
    <w:p>
      <w:r>
        <w:t>Tribunale federale</w:t>
      </w:r>
    </w:p>
    <w:p>
      <w:r>
        <w:t>Tribunal federal</w:t>
      </w:r>
    </w:p>
    <w:p>
      <w:r>
        <w:t>9C_104/2020</w:t>
      </w:r>
    </w:p>
    <w:p>
      <w:r>
        <w:t>Urteil vom 7. Februar 2020</w:t>
      </w:r>
    </w:p>
    <w:p>
      <w:r>
        <w:t>II. sozialrechtliche Abteilung</w:t>
      </w:r>
    </w:p>
    <w:p>
      <w:r>
        <w:t>Besetzung</w:t>
      </w:r>
    </w:p>
    <w:p>
      <w:r>
        <w:t>Bundesrichter Parrino, Präsident,</w:t>
      </w:r>
    </w:p>
    <w:p>
      <w:r>
        <w:t>Gerichtsschreiber Attinger.</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5. Dezember 2019 (C-2104/2019).</w:t>
      </w:r>
    </w:p>
    <w:p>
      <w:r>
        <w:t>Nach Einsicht</w:t>
      </w:r>
    </w:p>
    <w:p>
      <w:r>
        <w:t>in die Beschwerde vom 28. Januar 2020 (Poststempel) gegen den Entscheid des Bundesverwaltungsgerichts vom 5. Dezember 2019, womit dieses eine Fristwiederherstellung abgelehnt hat und auf die Beschwerde wegen Nichtbezahlens des Kostenvorschusses nicht eingetreten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offensichtlich nicht genügt, da ihr keine Auseinandersetzung mit der entscheidwesentlichen Erwägung der Vorinstanz entnommen werden kann, wonach in der ihm zugestellten Zwischenverfügung vom 15. Oktober 2019 die eingeforderten notwendigen ergänzenden Angaben und Beweismittel eingehend wiederholt worden seien, ohne dass er diese innert 30 Tagen nachgereicht und damit die versäumte Rechtshandlung nachgeholt hätte (vgl. Art. 24 Abs. 1 VwVG ),</w:t>
      </w:r>
    </w:p>
    <w:p>
      <w:r>
        <w:t>dass deshalb im vereinfachten Verfahren nach Art. 108 Abs. 1 lit. b BGG auf die Beschwerde nicht einzutreten ist und in Anwendung von Art. 66 Abs. 1 zweiter Satz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7. Februar 2020</w:t>
      </w:r>
    </w:p>
    <w:p>
      <w:r>
        <w:t>Im Namen der II. sozialrechtlichen Abteilung</w:t>
      </w:r>
    </w:p>
    <w:p>
      <w:r>
        <w:t>des Schweizerischen Bundesgerichts</w:t>
      </w:r>
    </w:p>
    <w:p>
      <w:r>
        <w:t>Der Präsident: Parrino</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