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1042/2008 vom 23. Juli 2009</w:t>
      </w:r>
    </w:p>
    <w:p>
      <w:r>
        <w:t>Bundesgericht, 2009-07-23, FR</w:t>
      </w:r>
    </w:p>
    <w:p>
      <w:r>
        <w:rPr>
          <w:b/>
        </w:rPr>
        <w:t xml:space="preserve">Quelle: </w:t>
      </w:r>
      <w:r>
        <w:t>https://mcp.opencaselaw.ch/entscheid/bger_9C_1042_2008</w:t>
      </w:r>
    </w:p>
    <w:p>
      <w:r>
        <w:t>FR: TF 9C 1042/2008 du 23 juillet 2009</w:t>
      </w:r>
    </w:p>
    <w:p>
      <w:r>
        <w:t>IT: TF 9C 1042/2008 del 23 luglio 2009</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w:t>
      </w:r>
    </w:p>
    <w:p>
      <w:r>
        <w:rPr>
          <w:b/>
        </w:rPr>
        <w:t>E. 2.1</w:t>
      </w:r>
    </w:p>
    <w:p>
      <w:r>
        <w:t>Le Tribunal cantonal des assurances sociales a considéré que le recourant ne pouvait prétendre au versement d'une allocation pour impotent, au motif que celui-ci ne s'était pas acquitté personnellement de cotisations aux assurances sociales suisses durant une année au moins lors de la survenance de l'impotence ( art. 6 al. 2 LAI ).</w:t>
      </w:r>
    </w:p>
    <w:p>
      <w:r>
        <w:rPr>
          <w:b/>
        </w:rPr>
        <w:t>E. 2.2</w:t>
      </w:r>
    </w:p>
    <w:p>
      <w:r>
        <w:t>Le recourant et l'OFAS reprochent à la juridiction cantonale d'avoir appliqué à tort l' art. 6 al. 2 LAI . Ils estiment que le droit à l'allocation pour impotent aurait dû être examiné à l'aune de l' art. 6 al. 1 LAI puisque le recourant est désormais de nationalité suisse. Dès lors que cette disposition ne subordonne pas le droit à une période minimale de cotisation et que les autres conditions du droit sont remplies, il conviendrait de reconnaître au recourant le droit à une allocation pour impotent depuis la date de sa naturalisation.</w:t>
      </w:r>
    </w:p>
    <w:p>
      <w:r>
        <w:rPr>
          <w:b/>
        </w:rPr>
        <w:t>E. 3.1</w:t>
      </w:r>
    </w:p>
    <w:p>
      <w:r>
        <w:t>Selon l'art. 42 al. 1, 1ère phrase, LAI, les assurés impotents ( art. 9 LPGA ) qui ont leur domicile et leur résidence habituelle ( art. 13 LPGA ; ATF 9C_188/2008 du 10 juin 2009) en Suisse ont droit à une allocation pour impotent. Pour pouvoir prétendre à une telle prestation, il convient par conséquent d'être assuré - au sens des art. 1a et 2 LAVS , en corrélation avec l' art. 1b LAI - et d'avoir son domicile et sa résidence habituelle en Suisse. A l'exception des cas où l'assuré est un ressortissant étranger ( art. 6 al. 2 LAI ), la loi ne subordonne pas, contrairement à ce qui est le cas en matière de rente d'invalidité ( art. 36 al. 1 LAI ), l'octroi d'une allocation pour impotent à une durée minimale de cotisations lors de la survenance de l'invalidité.</w:t>
      </w:r>
    </w:p>
    <w:p>
      <w:r>
        <w:rPr>
          <w:b/>
        </w:rPr>
        <w:t>E. 3.2</w:t>
      </w:r>
    </w:p>
    <w:p>
      <w:r>
        <w:t>Dans sa teneur en vigueur jusqu'au 31 décembre 2000, l' art. 6 al. 1 LAI contenait certes une clause d'assurance: les ressortissants suisses et étrangers ainsi que les apatrides avaient droit aux prestations conformément aux dispositions de la LAI, s'ils étaient assurés lors de la survenance de l'invalidité (ou de l'impotence). L' art. 6 al. 1 LAI a été modifié avec effet au 1er janvier 2001 par le ch. 1 de l'annexe à la modification de la LAVS du 23 juin 2000 (RO 2000 2677 et 2682) en ce sens que la clause d'assurance a été supprimée (voir à ce sujet ALESSANDRA PRINZ, Suppression de la clause d'assurance pour les rentes ordinaires de l'AI: conséquences dans le domaine des conventions internationales, Sécurité sociale [CHSS] 2001 p. 42 ss).</w:t>
      </w:r>
    </w:p>
    <w:p>
      <w:r>
        <w:rPr>
          <w:b/>
        </w:rPr>
        <w:t>E. 3.3</w:t>
      </w:r>
    </w:p>
    <w:p>
      <w:r>
        <w:t>La suppression de la clause d'assurance est l'expression de la volonté du législateur de ne plus accorder la même importance qu'autrefois aux conditions d'assurance (Message du 28 avril 1999 concernant une modification de la loi sur l'assurance-vieillesse et survivants [révision de l'assurance facultative], FF 1999 4617 ch. 214). L'absence au moment de la survenance du cas d'assurance d'une condition permettant l'ouverture du droit ne pouvait plus désormais empêcher, de manière générale et pour une durée illimitée, tout réexamen du cas. A cet égard, la jurisprudence a précisé que si un ressortissant étranger acquérait à un moment déterminé la nationalité suisse, l'examen de son droit à des prestations des assurances sociales suisses devait se faire, à compter de ce moment précis, selon les règles applicables aux ressortissants suisses (arrêt I 142/04 du 19 septembre 2006 consid. 6.3, in SVR 2007 IV n° 20 p. 70).</w:t>
      </w:r>
    </w:p>
    <w:p>
      <w:r>
        <w:rPr>
          <w:b/>
        </w:rPr>
        <w:t>E. 4</w:t>
      </w:r>
    </w:p>
    <w:p>
      <w:r>
        <w:t>Sur le vu des considérations juridiques qui précèdent, le droit pour un ressortissant suisse à une allocation pour impotent n'exige pas de celui-ci qu'il ait été assuré ou qu'il compte une durée minimale de cotisations lors de la survenance de l'impotence. Il suffit pour le demandeur d'être assuré et d'avoir son domicile et sa résidence habituelle en Suisse. Le recourant, qui a obtenu la nationalité suisse au début de l'année 2006, remplit ces exigences, de sorte qu'un droit à une allocation pour impotent doit lui être reconnu dans son principe à partir de ce moment précis. Compte tenu de son pouvoir d'examen limité, il n'appartient toutefois pas au Tribunal fédéral de procéder à l'évaluation de l'impotence et de fixer le montant de la prestation à laquelle le recourant peut prétendre. De là, il y a lieu de renvoyer la cause à l'office intimé pour qu'il procède aux investigations complémentaires nécessaires et rende une nouvelle décision.</w:t>
      </w:r>
    </w:p>
    <w:p>
      <w:r>
        <w:rPr>
          <w:b/>
        </w:rPr>
        <w:t>E. 5</w:t>
      </w:r>
    </w:p>
    <w:p>
      <w:r>
        <w:t>Vu l'issue du litige, les frais et les dépens de la procédure fédérale doivent être mis à la charge de l'intimé (art. 66 al. 1 et 68 al. 1 LTF; ATF 123 V 159 ).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