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1035/2012 vom 25. Januar 2013</w:t>
      </w:r>
    </w:p>
    <w:p>
      <w:r>
        <w:t>Bundesgericht, 2013-01-25, DE</w:t>
      </w:r>
    </w:p>
    <w:p>
      <w:r>
        <w:rPr>
          <w:b/>
        </w:rPr>
        <w:t xml:space="preserve">Quelle: </w:t>
      </w:r>
      <w:r>
        <w:t>https://mcp.opencaselaw.ch/entscheid/bger_9C_1035_2012</w:t>
      </w:r>
    </w:p>
    <w:p>
      <w:r>
        <w:t>FR: TF 9C 1035/2012 du 25 janvier 2013</w:t>
      </w:r>
    </w:p>
    <w:p>
      <w:r>
        <w:t>IT: TF 9C 1035/2012 del 25 gennaio 2013</w:t>
      </w:r>
    </w:p>
    <w:p>
      <w:pPr>
        <w:pStyle w:val="Heading2"/>
      </w:pPr>
      <w:r>
        <w:t>Regeste</w:t>
      </w:r>
    </w:p>
    <w:p>
      <w:r>
        <w:t>Invalidenversicherung | Invalidenversicherung</w:t>
      </w:r>
    </w:p>
    <w:p>
      <w:pPr>
        <w:pStyle w:val="Heading2"/>
      </w:pPr>
      <w:r>
        <w:t>Erwägungen</w:t>
      </w:r>
    </w:p>
    <w:p>
      <w:r>
        <w:rPr>
          <w:b/>
        </w:rPr>
        <w:t>E. 1.1</w:t>
      </w:r>
    </w:p>
    <w:p>
      <w:r>
        <w:t>Angefochten ist ein Zwischenentscheid im Sinne von Art. 92 f. BGG (vgl. BGE 133 V 477 E. 4.2 S. 481). Gerichtliche Zwischenentscheide, die sich mit Verfügungen der IV-Stellen über die Einholung von medizinischen Gutachten befassen, sind vor Bundesgericht nur dann selbständig anfechtbar, wenn sie den Ausstand einer sachverständigen Person betreffen ( Art. 92 Abs. 1 BGG ; BGE 138 V 271 ). Hinsichtlich anderer Aspekte überprüft das Bundesgericht die Anordnung des Gutachtens gegebenenfalls im Rahmen eines Endentscheids auf deren Bundesrechtskonformität hin (vgl. Art. 93 Abs. 3 BGG ).</w:t>
      </w:r>
    </w:p>
    <w:p>
      <w:r>
        <w:rPr>
          <w:b/>
        </w:rPr>
        <w:t>E. 1.2</w:t>
      </w:r>
    </w:p>
    <w:p>
      <w:r>
        <w:t>Inwieweit es hier, wie geltend gemacht, um Ausstands- oder Ablehnungsgründe ( BGE 132 V 93 E. 6 S. 106) geht, kann indes offen bleiben: Das kantonale Gericht hat in teilweiser Gutheissung der Beschwerde erkannt, das Vorgehen der IV-Stelle, den Auftrag direkt an eine Gutachterstelle zu vergeben, verstosse gegen Art. 72bis IVV und sei, was die Rahmenbedingungen der Auftragsvergabe und die Auswahl der Gutachterstelle angehe, auch nicht mit BGE 137 V 210 vereinbar. Demnach hob die Vorinstanz die Verfügung vom 28. März 2012 auf und wies die Sache an die IV-Stelle zurück, damit diese den Begutachtungsauftrag nach dem Zufallsprinzip, unter Berücksichtigung der im Kreisschreiben über das Verfahren in der Invalidenversicherung (KSVI; Rz. 2080 ff.) sowie in dessen Anhang V festgelegten zusätzlichen Rahmenbedingungen, vergebe (E. 6a und 7 des angefochtenen Entscheids, mit Hinweis auf BGE 138 V 271 E. 1.2.3 S. 276). Insoweit stellt sich die vom Beschwerdeführer bezüglich des Instituts X.________ aufgeworfene Ausstandsfrage nicht. Der Antrag auf Feststellung einer Rechtsverweigerung oder -verzögerung ist gegenstandslos; es besteht kein aktuelles Rechtsschutzinteresse. Mit dem vorinstanzlichen Erkenntnis ebenfalls hinfällig geworden ist das letztinstanzlich (eventualiter) erneuerte Begehren, die Begutachtung sei bei einer anderen MEDAS als dem Institut X.________ in Auftrag zu geben und die vom Versicherten vorgeschlagenen Gutachterstellen seien im Hinblick auf eine mögliche Einigung zu prüfen. Das kantonale Gericht wird sich mit den gegen das Institut X.________ geltend gemachten konkreten Ablehnungsgründen befassen, falls - wenig wahrscheinlich - zufallsbasiert nochmals dieselbe Gutachterstelle bezeichnet werden sollte, alsdann die Verwaltung (im Rahmen einer Einigungsbemühung) die Einwände (wiederum) verwirft und folglich erneut eine Begutachtung durch das Institut X.________ verfügt. Schliesslich befasst sich das Bundesgericht nach dem in E. 1.1 Gesagten nicht schon im Rahmen der Anfechtung eines Zwischenentscheids mit dem Antrag, die IV-Stelle sei anzuweisen, dem Versicherten erneut Frist zur Einreichung von Ergänzungsfragen an die Gutachterstelle zu setzen, sobald die Gutachterstelle definitiv festgestellt ist.</w:t>
      </w:r>
    </w:p>
    <w:p>
      <w:r>
        <w:rPr>
          <w:b/>
        </w:rPr>
        <w:t>E. 1.3</w:t>
      </w:r>
    </w:p>
    <w:p>
      <w:r>
        <w:t>Die Beschwerde ist insgesamt offensichtlich unzulässig ( Art. 108 Abs. 1 lit. a BGG ).</w:t>
      </w:r>
    </w:p>
    <w:p>
      <w:r>
        <w:rPr>
          <w:b/>
        </w:rPr>
        <w:t>E. 2</w:t>
      </w:r>
    </w:p>
    <w:p>
      <w:r>
        <w:t>In Anwendung von Art. 66 Abs. 1 BGG werden zufolge Erledigung im vereinfachten Verfahren reduzierte Gerichtskosten erhoben (vgl.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