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1034/2009 vom 8. Juni 2010</w:t>
      </w:r>
    </w:p>
    <w:p>
      <w:r>
        <w:t>Bundesgericht, 2010-06-08, DE</w:t>
      </w:r>
    </w:p>
    <w:p>
      <w:r>
        <w:rPr>
          <w:b/>
        </w:rPr>
        <w:t xml:space="preserve">Quelle: </w:t>
      </w:r>
      <w:r>
        <w:t>https://mcp.opencaselaw.ch/entscheid/bger_9C_1034_2009</w:t>
      </w:r>
    </w:p>
    <w:p>
      <w:r>
        <w:t>FR: TF 9C 1034/2009 du 8 juin 2010</w:t>
      </w:r>
    </w:p>
    <w:p>
      <w:r>
        <w:t>IT: TF 9C 1034/2009 del 8 giugno 2010</w:t>
      </w:r>
    </w:p>
    <w:p>
      <w:pPr>
        <w:pStyle w:val="Heading2"/>
      </w:pPr>
      <w:r>
        <w:t>Regeste</w:t>
      </w:r>
    </w:p>
    <w:p>
      <w:r>
        <w:t>Invalidenversicherung | Invalidenversicherung</w:t>
      </w:r>
    </w:p>
    <w:p>
      <w:pPr>
        <w:pStyle w:val="Heading2"/>
      </w:pPr>
      <w:r>
        <w:t>Erwägungen</w:t>
      </w:r>
    </w:p>
    <w:p>
      <w:r>
        <w:rPr>
          <w:b/>
        </w:rPr>
        <w:t>E. 1</w:t>
      </w:r>
    </w:p>
    <w:p>
      <w:r>
        <w:t>Der Beschwerdeführer verlangt die Durchführung eines zweiten Schriftenwechsels. Die IV-Stelle hat in der Beschwerdeantwort lediglich auf den angefochtenen Entscheid und die Verfügung vom 23. Mai 2007 verwiesen und sich jeglicher materiellen Bemerkungen enthalten. Unter diesen Umständen besteht keine Veranlassung zu einem zweiten Schriftenwechsel ( Art. 102 Abs. 3 BGG ; vgl. Urteil 9C_274/2009 vom 18. Juni 2009 E. 3.3 mit Hinweisen).</w:t>
      </w:r>
    </w:p>
    <w:p>
      <w:r>
        <w:rPr>
          <w:b/>
        </w:rPr>
        <w:t>E. 2.1</w:t>
      </w:r>
    </w:p>
    <w:p>
      <w:r>
        <w:t>Der Beschwerdeführer rügt in formeller Hinsicht eine Verletzung des in Art. 6 Abs. 1 EMRK verankerten Öffentlichkeitsprinzips, weil das kantonale Gericht trotz entsprechenden Antrags keine öffentliche Verhandlung durchgeführt hat, obwohl eine persönliche Anhörung als geeignete Grundlage für die Einschätzung der gesundheitlichen Einschränkungen zu betrachten sei. Die Vorinstanz hat das Gesuch um Durchführung einer öffentlichen Verhandlung unter Hinweis auf die Rechtsprechung des Europäischen Gerichtshofes für Menschenrechte (EGMR) sowie des Bundesgerichts resp. des Eidg. Versicherungsgerichts abgewiesen mit der Begründung, von der Anhörung seien keine weiteren Erkenntnisse zu erwarten.</w:t>
      </w:r>
    </w:p>
    <w:p>
      <w:r>
        <w:rPr>
          <w:b/>
        </w:rPr>
        <w:t>E. 2.2</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Das kantonale Gericht, welchem es primär obliegt, die Öffentlichkeit der Verhandlung zu gewährleisten ( BGE 122 V 47 E. 3 S. 54), hat bei Vorliegen eines klaren und unmissverständlichen Parteiantrages grundsätzlich eine öffentliche Verhandlung durchzuführen ( BGE 122 V 47 E. 3a und b S. 55 f.). Von einer ausdrücklich beantragten öffentlichen Verhandlung kann abgesehen werden, wenn der Antrag der Partei als schikanös erscheint oder auf eine Verzögerungstaktik schliessen lässt und damit dem Grundsatz der Einfachheit und Raschheit des Verfahrens zuwider läuft oder sogar rechtsmissbräuchlich ist. Gleiches gilt, wenn sich ohne öffentliche Verhandlung mit hinreichender Zuverlässigkeit erkennen lässt, dass eine Beschwerde offensichtlich unbegründet oder unzulässig ist ( BGE 122 V 47 E. 3b cc und dd S. 56).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 fallen.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 ee und ff S. 57 f.).</w:t>
      </w:r>
    </w:p>
    <w:p>
      <w:r>
        <w:rPr>
          <w:b/>
        </w:rPr>
        <w:t>E. 2.3</w:t>
      </w:r>
    </w:p>
    <w:p>
      <w:r>
        <w:t>Beim vorliegenden Prozess über eine Rente der Invalidenversicherung handelt es sich um eine Streitigkeit über einen zivilrechtlichen Anspruch im Sinne von Art. 6 Ziff. 1 EMRK ( BGE 125 V 499 E. 2a S. 501, 122 V 47 E. 2a S. 50 mit Hinweisen; SVR 2006 IV Nr. 1 E. 3.3). Ferner liegt auch ein rechtzeitig gestellter, unmissverständlicher Antrag auf Durchführung einer öffentlichen Verhandlung vor ( BGE 122 V 47 E. 3b/bb S. 56).</w:t>
      </w:r>
    </w:p>
    <w:p>
      <w:r>
        <w:rPr>
          <w:b/>
        </w:rPr>
        <w:t>E. 2.4</w:t>
      </w:r>
    </w:p>
    <w:p>
      <w:r>
        <w:t>Das Bundesgericht hat sich im (zur Publikation in der amtlichen Sammlung vorgesehenen) Urteil 9C_870/2009 vom heutigen Tag eingehend mit der - als nicht einheitlich erkannten - Rechtsprechung sowohl des EGMR als auch des Bundesgerichts zum Verzicht auf eine beantragte öffentliche Verhandlung im erstinstanzlichen Beschwerdeverfahren betreffend sozialversicherungsrechtliche Ansprüche auseinandergesetzt. Es hat entschieden, dass in Verfahren mit hauptsächlich medizinischer Fragestellung eine bessere Eignung des schriftlichen Verfahrens nicht erkennbar sei, auch wenn Gegenstand in einer allfälligen Verhandlung einzig die Auseinandersetzung mit den vorhandenen Stellungnahmen von Ärztinnen und Ärzten zu Gesundheitsschaden und Grad der Arbeitsunfähigkeit bildet. Es handle sich bei der Würdigung solcher medizinischen Berichte und der Beurteilung der Beweiskraft einander widersprechender ärztlicher Aussagen um eine auf dem Gebiet des Sozialversicherungsrechts alltägliche und damit nicht um eine "hochtechnische" Thematik im Sinne der Rechtsprechung.</w:t>
      </w:r>
    </w:p>
    <w:p>
      <w:r>
        <w:rPr>
          <w:b/>
        </w:rPr>
        <w:t>E. 2.5</w:t>
      </w:r>
    </w:p>
    <w:p>
      <w:r>
        <w:t>Im Lichte dieses Entscheides sind die Voraussetzungen für einen Verzicht auf die vom Versicherten in der Beschwerde an die Vorinstanz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seitens des Kantonsgerichts nicht angenommen wurde. Von hoher Technizität kann im vorliegenden Fall ebenfalls nicht gesprochen werden: Streitig ist insbesondere, inwieweit ein seit 1992 bestehendes Handleiden die Arbeitsfähigkeit des Beschwerdeführers auch in angepassten Tätigkeiten beeinträchtigt. Damit liegt ein Streit um den Arbeitsunfähigkeitsgrad vor, der keine Ausnahme von der Pflicht, eine öffentliche Verhandlung durchzuführen, begründet. Schliesslich war dem materiellen Rechtsbegehren des Versicherten allein auf Grund der Akten nicht ohne weiteres zu entsprechen.</w:t>
      </w:r>
    </w:p>
    <w:p>
      <w:r>
        <w:rPr>
          <w:b/>
        </w:rPr>
        <w:t>E. 2.6</w:t>
      </w:r>
    </w:p>
    <w:p>
      <w:r>
        <w:t>Indem die Vorinstanz unter diesen Umständen von der beantragten öffentlichen Verhandlung abgesehen hat, wurde dieser in Art. 6 Ziff. 1 EMRK gewährleisteten Verfahrensgarantie nicht Rechnung getragen. Es ist daher unumgänglich, die Sache an das Kantonsgericht zurückzuweisen, damit dieses den Verfahrensmangel behebt und die vom Beschwerdeführer verlangte öffentliche Verhandlung durchführt. Hernach wird es über die Beschwerde materiell neu befinden.</w:t>
      </w:r>
    </w:p>
    <w:p>
      <w:r>
        <w:rPr>
          <w:b/>
        </w:rPr>
        <w:t>E. 3</w:t>
      </w:r>
    </w:p>
    <w:p>
      <w:r>
        <w:t>Dem Prozessausgang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