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9C_1033/2010 vom 31. März 2011</w:t>
      </w:r>
    </w:p>
    <w:p>
      <w:r>
        <w:t>Bundesgericht, 2011-03-31, DE</w:t>
      </w:r>
    </w:p>
    <w:p>
      <w:r>
        <w:rPr>
          <w:b/>
        </w:rPr>
        <w:t xml:space="preserve">Quelle: </w:t>
      </w:r>
      <w:r>
        <w:t>https://mcp.opencaselaw.ch/entscheid/bger_9C_1033_2010</w:t>
      </w:r>
    </w:p>
    <w:p>
      <w:r>
        <w:t>FR: TF 9C_1033/2010 du 31 mars 2011</w:t>
      </w:r>
    </w:p>
    <w:p>
      <w:r>
        <w:t>IT: TF 9C_1033/2010 del 31 marzo 2011</w:t>
      </w:r>
    </w:p>
    <w:p>
      <w:pPr>
        <w:pStyle w:val="Heading2"/>
      </w:pPr>
      <w:r>
        <w:t>Erwägungen</w:t>
      </w:r>
    </w:p>
    <w:p>
      <w:r>
        <w:rPr>
          <w:b/>
        </w:rPr>
        <w:t>E. 1</w:t>
      </w:r>
    </w:p>
    <w:p>
      <w:r>
        <w:t>Zu prüfen ist zunächst der Beginn des für die Zeit von 1. Dezember 2007 bis 31. Januar 2009 unbestrittenen Anspruchs auf eine Entschädigung für mittelschwere Hilflosigkeit. Sodann ist streitig, ob die Versicherte über Januar 2009 hinaus anstelle der ab 1. Februar 2009 zugesprochenen Entschädigung für leichte Hilflosigkeit weiterhin eine solche für mittelschwere Hilfslosigkeit beanspruchen kann.</w:t>
      </w:r>
    </w:p>
    <w:p>
      <w:r>
        <w:rPr>
          <w:b/>
        </w:rPr>
        <w:t>E. 2.1</w:t>
      </w:r>
    </w:p>
    <w:p>
      <w:r>
        <w:t>Das Gesuch um Zusprechung einer Hilflosenentschädigung datiert vom 19. Dezember 2008, der Anspruch auf die Entschädigung entstand jedoch vor dem 1. Januar 2008. In intertemporalrechtlicher Hinsicht sind die bis 31. Dezember 2007 gültig gewesenen Bestimmungen anwendbar, dies entsprechend dem Grundsatz, wonach diejenigen Rechtssätze massgebend sind, die bei Erfüllung des zu Rechtsfolgen führenden Tatbestandes Geltung hatten (Urteil 8C_233/2010 vom 7. Januar 2011), zumal die Schlussbestimmungen zur Änderung des IVG vom 6. Oktober 2006 (5. IV-Revision) für den vorliegenden Fall keine abweichende Regelung kennen.</w:t>
      </w:r>
    </w:p>
    <w:p>
      <w:r>
        <w:rPr>
          <w:b/>
        </w:rPr>
        <w:t>E. 2.2</w:t>
      </w:r>
    </w:p>
    <w:p>
      <w:r>
        <w:t>Art. 48 IVG in der vorliegend anwendbaren, bis Ende 2007 gültig gewesenen Fassung bestimmte, dass der Anspruch auf Nachzahlung mit dem Ablauf von fünf Jahren seit Ende des Monats erlischt, für welchen die Leistung geschuldet war (Abs. 1). Meldet sich jedoch ein Versicherter mehr als 12 Monate nach Entstehen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w:t>
      </w:r>
    </w:p>
    <w:p>
      <w:r>
        <w:rPr>
          <w:b/>
        </w:rPr>
        <w:t>E. 2.3</w:t>
      </w:r>
    </w:p>
    <w:p>
      <w:r>
        <w:t>Nach der Rechtsprechung wahrt die versicherte Person mit der Anmeldung grundsätzlich alle ihre zu diesem Zeitpunkt gegenüber der Versicherung bestehenden Leistungsansprüche, auch wenn sie diese im Anmeldeformular nicht ausdrücklich oder im Einzelnen angibt.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Einzelfalls im Lichte von Treu und Glauben zu prüfen, ob jene frühere ungenaue Anmeldung auch den zweiten, allenfalls später substanziierten Anspruch umfasst. Dabei ist ein solcher Zusammenhang relativ grosszügig anzunehmen ( BGE 132 V 286 E. 4.3 S. 296; 121 V 195 E. 2 S. 196 f.; Urteil 8C_233/2010 vom 7. Januar 2011). Übersieht ein Versicherungsträger eine hinreichend substanziierte Anmeldung, werden nur die letzten fünf Jahre vor der Neuanmeldung nachbezahlt, weiter zurückliegende Ansprüche sind untergegangen. Diese Rechtsprechung gilt im Rahmen von Art. 24 Abs. 1 ATSG und altArt. 48 Abs. 2 IVG, die insofern eine absolute Verwirkungsfrist statuieren ( BGE 129 V 433 E. 7 S. 438; erwähntes Urteil 8C_233/2010).</w:t>
      </w:r>
    </w:p>
    <w:p>
      <w:r>
        <w:rPr>
          <w:b/>
        </w:rPr>
        <w:t>E. 3.1</w:t>
      </w:r>
    </w:p>
    <w:p>
      <w:r>
        <w:t>Die erste Anmeldung bei der Invalidenversicherung datiert vom 7. November 2002. Die Mutter der Versicherten ersuchte um heilpädagogische Früherziehung für ihre 1997 geborene Tochter. Beigelegt war ein Bericht der Stiftung X.________ vom 4. November 2002, worin auf den grossen Entwicklungsrückstand bei stark reduziertem IQ hingewiesen wurde. Den Darlegungen der Beschwerdeführerin, dass mit der Anmeldung für heilpädagogische Früherziehung auch der Anspruch auf die Hilflosenentschädigung gewahrt wurde, ist angesichts des Berichts der Stiftung X.________ beizupflichten. Dass Kinder im Vorschulalter mit einem grossen und umfassenden Entwicklungsrückstand sowie einer geistigen Behinderung im vorliegenden Ausmass Mühe haben dürften, die für den Entschädigungsanspruch massgeblichen alltäglichen Lebensverrichtungen in gleicher Weise wie nicht behinderte Kinder auszuführen, ist naheliegend. Auch wenn im Anmeldeformular nicht ausdrücklich eine Hilflosenentschädigung für die Beschwerdeführerin verlangt wurde, hätte die Verwaltung gestützt auf die Anmeldung sowie in Nachachtung des Untersuchungsgrundsatzes und Befolgung der erwähnten Rechtsprechung abklären müssen, ob Anspruch auf eine Hilflosenentschädigung besteht.</w:t>
      </w:r>
    </w:p>
    <w:p>
      <w:r>
        <w:rPr>
          <w:b/>
        </w:rPr>
        <w:t>E. 3.2</w:t>
      </w:r>
    </w:p>
    <w:p>
      <w:r>
        <w:t>Die Neuanmeldung für die Hilflosenentschädigung datiert vom 19. Dezember 2008. Eine Nachzahlung ist demzufolge für die letzten fünf Jahre, somit für die Zeit von Dezember 2003 bis November 2008, geschuldet, wenn für diese Periode eine mittelschwere Hilflosigkeit ausgewiesen ist. Diesbezüglich enthält der angefochtene Entscheid keine tatbeständlichen Feststellungen; das Bundesgericht kann die unvollständige Sachverhaltsfeststellung von Amtes wegen ergänzen ( Art. 105 Abs. 2 BGG ).</w:t>
      </w:r>
    </w:p>
    <w:p>
      <w:r>
        <w:t>Gestützt auf den erwähnten Abklärungsbericht Hilflosenentschädigung für minderjährige Versicherte der IV vom 2. Dezember 2009 ist erstellt, dass die Beschwerdeführerin mindestens seit Juni 2003 bis Oktober 2008 beim An-/Auskleiden, beim Essen, bei der Körperpflege sowie der Fortbewegung/Pflege gesellschaftlicher Kontakte regelmässig in erheblicher Weise auf die Hilfe Dritter angewiesen war, womit der Anspruch auf eine Entschädigung für mittelschwere Hilflosigkeit begründet ist ( Art. 37 Abs. 2 lit. a IVV ; BGE 121 V 88 E. 3b S. 90). Nachdem Verwaltung und Vorinstanz der Versicherten die Entschädigung ab 1. Dezember 2007 zugesprochen haben, besteht mit Rücksicht auf das Datum der Neuanmeldung (19. Dezember 2008) Anspruch auf Nachzahlung der Hilflosenentschädigung für die Zeit von 1. Dezember 2003 bis 30. November 2007.</w:t>
      </w:r>
    </w:p>
    <w:p>
      <w:r>
        <w:rPr>
          <w:b/>
        </w:rPr>
        <w:t>E. 4.1</w:t>
      </w:r>
    </w:p>
    <w:p>
      <w:r>
        <w:t>In Würdigung der Unterlagen, insbesondere gestützt auf den Abklärungsbericht vom 30. November 2009, gelangte die Vorinstanz zur Auffassung, dass ab Oktober 2008 von einer Hilflosigkeit leichten Grades auszugehen sei, weshalb die Entschädigung für mittelschwere Hilflosigkeit in analoger Anwendung der Revisionsbestimmungen ( Art. 17 Abs. 2 ATSG in Verbindung mit Art. 35 Abs. 2 und Art. 88a Abs. 1 IVV ) auf den 1. Februar 2009 auf eine Entschädigung für leichte Hilflosigkeit herabzusetzen sei.</w:t>
      </w:r>
    </w:p>
    <w:p>
      <w:r>
        <w:rPr>
          <w:b/>
        </w:rPr>
        <w:t>E. 4.2</w:t>
      </w:r>
    </w:p>
    <w:p>
      <w:r>
        <w:t>Beschwerdeweise wird eingewendet, dass die Versicherte entgegen den Feststellungen der Vorinstanz ab Oktober 2008 weiterhin in mindestens vier Lebensverrichtungen auf Dritthilfe angewiesen sei. Auch in den Bereichen An- und Auskleiden sowie Aufstehen/Absitzen/Abliegen bedürfe sie der Hilfe. Ebenso müsse sie überwacht werden.</w:t>
      </w:r>
    </w:p>
    <w:p>
      <w:r>
        <w:rPr>
          <w:b/>
        </w:rPr>
        <w:t>E. 4.3</w:t>
      </w:r>
    </w:p>
    <w:p>
      <w:r>
        <w:t>Die vorinstanzlichen Feststellungen zur Hilfsbedürftigkeit bei den einzelnen Lebensverrichtungen bezeichnet die Beschwerdeführerin nicht als offensichtlich unrichtig oder auf einer anderen Verletzung von Bundesrecht beruhend, weshalb sie für das Bundesgericht verbindlich sind ( Art. 105 Abs. 1 BGG ). In rechtlicher Hinsicht lassen sie darauf schliessen, dass die Versicherte seit Oktober 2008 in der Tat nur noch in drei Lebensverrichtungen der Hilfe bedarf, indem sie seither in der Lage ist, sich an- und auszuziehen, und die Unterstützung bei der Kleiderwahl durch die Mutter im Vergleich zu nicht behinderten Kindern im gleichen Alter keinen erheblichen Mehraufwand erfordert. Mit Bezug auf die Lebensverrichtung Aufstehen/Absitzen/Abliegen und die behauptete Überwachungsbedürftigkeit wird auf den kantonalen Gerichtsentscheid verwiesen, in welchem sich die Vorinstanz mit der entsprechenden Argumentation der Beschwerdeführerin zutreffend auseinandergesetzt hat.</w:t>
      </w:r>
    </w:p>
    <w:p>
      <w:r>
        <w:rPr>
          <w:b/>
        </w:rPr>
        <w:t>E. 5</w:t>
      </w:r>
    </w:p>
    <w:p>
      <w:r>
        <w:t>Dem Verfahrensausgang entsprechend sind die Gerichtskosten je hälftig den Parteien aufzuerlegen, obsiegt doch die Beschwerdeführerin bezüglich der Nachzahlung, unterliegt hingegen hinsichtlich der Herabsetzung der Hilflosenentschädigung mit Wirkung ab 1. Februar 2009 ( Art. 66 Abs. 1 BGG ). Da die gesetzlichen Voraussetzungen für die unentgeltliche Rechtspflege erfüllt sind ( Art. 64 Abs. 1 und 2 BGG ), ist der auf die Beschwerdeführerin entfallende Anteil der Gerichtskosten auf die Gerichtskasse zu nehmen. Sodann hat die Beschwerdegegnerin der Beschwerdeführerin dem teilweisen Obsiegen entsprechend die Hälfte der Parteikosten zu ersetzen ( Art. 68 Abs. 1 und 2 BGG ). Die Differenz ist ihr zufolge der unentgeltlichen Verbeiständung aus der Gerichtskasse zu vergüten. Die Beschwerdeführerin wird jedoch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