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9C_102/2022 vom 15. März 2022</w:t>
      </w:r>
    </w:p>
    <w:p>
      <w:r>
        <w:t>Bundesgericht, 2022-03-15, FR</w:t>
      </w:r>
    </w:p>
    <w:p>
      <w:r>
        <w:rPr>
          <w:b/>
        </w:rPr>
        <w:t xml:space="preserve">Quelle: </w:t>
      </w:r>
      <w:r>
        <w:t>https://mcp.opencaselaw.ch/entscheid/bger_9C_102_2022</w:t>
      </w:r>
    </w:p>
    <w:p>
      <w:r>
        <w:t>FR: TF 9C_102/2022 du 15 mars 2022</w:t>
      </w:r>
    </w:p>
    <w:p>
      <w:r>
        <w:t>IT: TF 9C_102/2022 del 15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9C_102/2022</w:t>
      </w:r>
    </w:p>
    <w:p>
      <w:r>
        <w:t>Arrêt du 15 mars 2022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l'arrêt de la Cour de justice de la République et canton de Genève du 22 décembre 2021 (A/3952/2020 - ATAS/1338/2021).</w:t>
      </w:r>
    </w:p>
    <w:p>
      <w:r>
        <w:t>Vu :</w:t>
      </w:r>
    </w:p>
    <w:p>
      <w:r>
        <w:t>l'arrêt que la Cour de justice de la République et canton de Genève, Chambre des assurances sociales, a rendu le 22 décembre 2021 dans la cause opposant A.________ à l'Office de l'assurance-invalidité du canton de Genève,</w:t>
      </w:r>
    </w:p>
    <w:p>
      <w:r>
        <w:t>le recours daté du 16 février 2022 et déposé par A.________ le 17 février 2022 (timbre postal) contre cet arrêt,</w:t>
      </w:r>
    </w:p>
    <w:p>
      <w:r>
        <w:t>considérant :</w:t>
      </w:r>
    </w:p>
    <w:p>
      <w:r>
        <w:t>que l'arrêt attaqué du 22 décembre 2021 a été envoyé sous pli recommandé le 13 janvier 2022 et a été remis à sa destinataire le 17 janvier 2022 (cf. suivi des envois de la Poste n° xxx),</w:t>
      </w:r>
    </w:p>
    <w:p>
      <w:r>
        <w:t>que le délai de recours de trente jours ( art. 100 al. 1 LTF ) est parvenu à échéance mercredi 16 février 2022, si bien que le dépôt du recours, le jour suivant (cf. timbre postal et suivi des envois n° yyy), est intervenu tardivement,</w:t>
      </w:r>
    </w:p>
    <w:p>
      <w:r>
        <w:t>que le recours doit être déclaré irrecevable selon la procédure simplifiée de l' art. 108 al. 1 let. a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15 mars 2022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