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9C_1019/2010 vom 30. März 2011</w:t>
      </w:r>
    </w:p>
    <w:p>
      <w:r>
        <w:t>Bundesgericht, 2011-03-30, DE</w:t>
      </w:r>
    </w:p>
    <w:p>
      <w:r>
        <w:rPr>
          <w:b/>
        </w:rPr>
        <w:t xml:space="preserve">Quelle: </w:t>
      </w:r>
      <w:r>
        <w:t>https://mcp.opencaselaw.ch/entscheid/bger_9C_1019_2010</w:t>
      </w:r>
    </w:p>
    <w:p>
      <w:r>
        <w:t>FR: TF 9C_1019/2010 du 30 mars 2011</w:t>
      </w:r>
    </w:p>
    <w:p>
      <w:r>
        <w:t>IT: TF 9C_1019/2010 del 30 marzo 2011</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 Kognitionsbeschränkung gilt namentlich für die Einschätzung der gesundheitlichen und leistungsmässigen Verhältnisse ( Art. 6 ATSG ). Das Bundesgericht kann den Sachverhalt von Amtes wegen berichtigen oder ergänzen, wenn er offensichtlich unrichtig ist oder auf einer Rechtsverletzung im Sinne von Art. 95 BGG beruht ( Art. 105 Abs. 2 BGG ; vgl. auch Art. 97 Abs. 1 BGG ).</w:t>
      </w:r>
    </w:p>
    <w:p>
      <w:r>
        <w:rPr>
          <w:b/>
        </w:rPr>
        <w:t>E. 1.2</w:t>
      </w:r>
    </w:p>
    <w:p>
      <w:r>
        <w:t>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 Der Untersuchungsgrundsatz ( Art. 43 Abs. 1 und Art. 61 lit. c ATSG in Verbindung mit Art. 2 ATSG und Art. 1 Abs. 1 IVG ) ist etwa dann verletzt, wenn der festgestellte Sachverhalt unauflösbare Widersprüche enthält oder wenn eine entscheidwesentliche Frage, wie namentlich Gesundheitszustand und Arbeitsfähigkeit einer versicherten Person, auf unvollständiger Beweisgrundlage beantwortet wird (Urteil 9C_870/2010 vom 24. Januar 2011 E. 4.1.1 mit Hinweis).</w:t>
      </w:r>
    </w:p>
    <w:p>
      <w:r>
        <w:rPr>
          <w:b/>
        </w:rPr>
        <w:t>E. 1.3</w:t>
      </w:r>
    </w:p>
    <w:p>
      <w:r>
        <w:t>Die konkrete Beweiswürdigung wie auch die antizipierte Beweiswürdigung (als Teil derselben; in BGE 133 III 638 nicht publizierte E. 3 des Urteils 5A_453/2007 vom 3. Oktober 2007) betreffen Tatfragen, die das Bundesgericht lediglich auf offensichtliche Unrichtigkeit und Rechtsfehlerhaftigkeit hin zu überprüfen befugt ist (Urteil 9C_539/2007 vom 31. Januar 2008 E. 2.2.2 mit Hinweisen).</w:t>
      </w:r>
    </w:p>
    <w:p>
      <w:r>
        <w:rPr>
          <w:b/>
        </w:rPr>
        <w:t>E. 2</w:t>
      </w:r>
    </w:p>
    <w:p>
      <w:r>
        <w:t>Streitig und zu prüfen ist, ob die Vorinstanz Bundesrecht verletzte, indem sie dem Antrag der Versicherten nicht folgte, die Sache zu weiteren medizinischen Abklärungen an die Verwaltung zurückzuweisen.</w:t>
      </w:r>
    </w:p>
    <w:p>
      <w:r>
        <w:rPr>
          <w:b/>
        </w:rPr>
        <w:t>E. 2.1</w:t>
      </w:r>
    </w:p>
    <w:p>
      <w:r>
        <w:t>Gemäss Art. 57 IVG in Verbindung mit Art. 69 ff. IVV fällt es der IV-Stelle zu, nach Eingang der Anmeldung zum Leistungsbezug die Verhältnisse abzuklären. Zu diesem Zwecke können Berichte und Auskünfte verlangt, Gutachten eingeholt, Abklärungen an Ort und Stelle vorgenommen sowie Spezialisten der öffentlichen oder privaten Invalidenhilfe beigezogen werden ( Art. 69 Abs. 2 IVV ).</w:t>
      </w:r>
    </w:p>
    <w:p>
      <w:r>
        <w:rPr>
          <w:b/>
        </w:rPr>
        <w:t>E. 2.2</w:t>
      </w:r>
    </w:p>
    <w:p>
      <w:r>
        <w:t>Die Beschwerdegegnerin hat auf die Einholung eines medizinischen Gutachtens verzichtet. Wie später die Vorinstanz hat sie im Wesentlichen die SUVA-Akten ausgewertet, die diese im Rahmen der Erbringung der auf den 31. Juli 2008 eingestellten Leistungen angelegt hat. Die Vorinstanz hat sich dabei vorab auf den Austrittsbericht der Rehaklinik Y.________ vom 5. Dezember 2007 und den Bericht über die ambulante Untersuchung in der genannten Klinik vom 5. März 2008 abgestützt. Diesen hat sie Berichte des Spitals X.________ vom 4./13. Juni und 26. Juli 2007 und den Verlaufsbericht des behandelnden Arztes Dr. med. G.________ vom 24. Juni 2008 gegenübergestellt. Zu Letzterem hat sie mit Recht erwogen, die darin gestellte düstere Prognose im Hinblick auf eine Steigerung der Arbeitsfähigkeit auf 100 % sei nicht belegt und nicht begründet worden. Im IV-Arztbericht hat Dr. med. G.________ undatiert, aber nach dem 17. März 2009 angegeben, die Versicherte sei seit dem 29. August 2008 bis auf Weiteres zu 50 % arbeitsfähig. Auch hier fehlen jegliche Zusatzinformationen.</w:t>
      </w:r>
    </w:p>
    <w:p>
      <w:r>
        <w:rPr>
          <w:b/>
        </w:rPr>
        <w:t>E. 2.3</w:t>
      </w:r>
    </w:p>
    <w:p>
      <w:r>
        <w:t>Die Beschwerdeführerin rügt, die Vorinstanz habe die Abklärungspflicht nach Art. 43 ATSG verletzt, weil sie keine aktuelle Untersuchung der medizinischen Situation veranlasst habe. Ein Zeitraum von zwei Jahren zwischen der Erstattung der als massgebend erachteten Berichte und dem Erlass der Verfügung bedeutet für sich allein noch keine Verletzung des Untersuchungsgrundsatzes, wenn bei fehlenden Hinweisen für eine Veränderung des Gesundheitszustandes weiterhin darauf abgestellt wird (vgl. Urteil 8C_1024/2010 vom 3. März 2011 E. 2.1). Hinweise auf eine Veränderung des Gesundheitszustandes finden sich nun aber weder in den Akten, noch macht die Beschwerdeführerin eine solche geltend. Insbesondere legt sie nicht dar, inwiefern die vorinstanzliche Beweiswürdigung mangelhaft gewesen sein sollte. Es trifft auch nicht zu, dass die bei den Akten liegenden und im vorinstanzlichen Entscheid aufgeführten ärztlichen Berichte und Auffassungen in massgeblicher Weise divergieren und Widersprüche ungeklärt geblieben sind, wie die Beschwerdeführerin vorbringen lässt. Die konkrete Beweiswürdigung wie auch die antizipierte Beweiswürdigung betreffen Tatfragen, die das Bundesgericht lediglich auf offensichtliche Unrichtigkeit und Rechtsfehlerhaftigkeit hin zu überprüfen befugt ist (vorne E. 1.3). Beides liegt hier nicht vor.</w:t>
      </w:r>
    </w:p>
    <w:p>
      <w:r>
        <w:rPr>
          <w:b/>
        </w:rPr>
        <w:t>E. 3</w:t>
      </w:r>
    </w:p>
    <w:p>
      <w:r>
        <w:t>Dem Ausgang des Verfahrens entsprechend hat die Beschwerdeführerin die Gerichtskosten zu tragen ( Art. 66 Abs. 1 BGG ). Ihrem Gesuch um unentgeltliche Rechtspflege wird entsprochen ( Art. 64 Abs. 1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