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1019/2009 vom 21. Dezember 2009</w:t>
      </w:r>
    </w:p>
    <w:p>
      <w:r>
        <w:t>Bundesgericht, 2009-12-21, DE</w:t>
      </w:r>
    </w:p>
    <w:p>
      <w:r>
        <w:rPr>
          <w:b/>
        </w:rPr>
        <w:t xml:space="preserve">Quelle: </w:t>
      </w:r>
      <w:r>
        <w:t>https://mcp.opencaselaw.ch/entscheid/bger_9C_1019_2009</w:t>
      </w:r>
    </w:p>
    <w:p>
      <w:r>
        <w:t>FR: TF 9C 1019/2009 du 21 décembre 2009</w:t>
      </w:r>
    </w:p>
    <w:p>
      <w:r>
        <w:t>IT: TF 9C 1019/2009 del 21 dicembre 2009</w:t>
      </w:r>
    </w:p>
    <w:p>
      <w:pPr>
        <w:pStyle w:val="Heading2"/>
      </w:pPr>
      <w:r>
        <w:t>Regeste</w:t>
      </w:r>
    </w:p>
    <w:p>
      <w:r>
        <w:t>Invalidenversicherung | Invalidenversicherung</w:t>
      </w:r>
    </w:p>
    <w:p>
      <w:pPr>
        <w:pStyle w:val="Heading2"/>
      </w:pPr>
      <w:r>
        <w:t>Volltext</w:t>
      </w:r>
    </w:p>
    <w:p>
      <w:r>
        <w:t>Bundesgericht II. sozialrechtliche Abteilung 21.12.2009 9C 1019/2009 (9C_1019/2009) Tribunal fédéral IIe Cour de droit social 21.12.2009 9C 1019/2009 (9C_1019/2009) Tribunale federale II Corte di diritto sociale 21.12.2009 9C 1019/2009 (9C_1019/2009)</w:t>
      </w:r>
    </w:p>
    <w:p>
      <w:r>
        <w:t>Invalidenversicherung | Invalidenversicherung</w:t>
      </w:r>
    </w:p>
    <w:p>
      <w:r>
        <w:t>Bundesgericht Tribunal fédéral Tribunale federale Tribunal federal {T 0/2} 9C_1019/2009 Urteil vom 21. Dezember 2009 II. sozialrechtliche Abteilung Besetzung Bundesrichter U. Meyer, Präsident, Gerichtsschreiber Attinger. Parteien M.________, vertreten durch Rechtsanwalt Bernhard Zollinger, Beschwerdeführerin, gegen IV-Stelle des Kantons Thurgau, St. Gallerstrasse 13, 8500 Frauenfeld, Beschwerdegegnerin. Gegenstand Invalidenversicherung (Invalidenrente), Beschwerde gegen den Entscheid des Verwaltungsgerichts des Kantons Thurgau vom 28. Oktober 2009. Nach Einsicht in die Beschwerde vom 3. Dezember 2009 (Datum des Poststempels) gegen den Entscheid des Verwaltungsgerichts des Kantons Thurgau vom 28. Oktober 2009 betreffend Invalidenrente, in Erwägung, dass ein Rechtsmittel gemäss Art. 42 Abs. 1 und 2 BGG unter anderem die Begehren und deren Begründung zu enthalten hat, wobei in der Begründung in gedrängter Form dazulegen ist, inwiefern der angefochtene Akt Recht verletzt, dass die Eingabe der Beschwerdeführerin diesen gesetzlichen Mindestanforderungen an eine hinreichende Beschwerdebegründung offensichtlich nicht genügt, da ihr keine inhaltliche Auseinandersetzung mit den entscheidwesentlichen Erwägungen der Vorinstanz zu entnehmen ist, dass sich die Formulierung im Dispositiv des vorinstanzlichen Urteils, wonach das Verwaltungsgericht des Kantons Thurgau "entschieden" habe, in keiner Weise beanstanden lässt (vgl. § 33 Abs. 2 des Thurgauer Gesetzes über die Verwaltungsrechtspflege vom 23. Februar 1981), dass deshalb im vereinfachten Verfahren nach Art. 108 Abs. 1 lit.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Verwaltungsgericht des Kantons Thurgau und dem Bundesamt für Sozialversicherungen schriftlich mitgeteilt. Luzern, 21. Dezember 2009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