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1016/2010 vom 30. Mai 2011</w:t>
      </w:r>
    </w:p>
    <w:p>
      <w:r>
        <w:t>Bundesgericht, 2011-05-30, DE</w:t>
      </w:r>
    </w:p>
    <w:p>
      <w:r>
        <w:rPr>
          <w:b/>
        </w:rPr>
        <w:t xml:space="preserve">Quelle: </w:t>
      </w:r>
      <w:r>
        <w:t>https://mcp.opencaselaw.ch/entscheid/bger_9C_1016_2010</w:t>
      </w:r>
    </w:p>
    <w:p>
      <w:r>
        <w:t>FR: TF 9C 1016/2010 du 30 mai 2011</w:t>
      </w:r>
    </w:p>
    <w:p>
      <w:r>
        <w:t>IT: TF 9C 1016/2010 del 30 maggio 2011</w:t>
      </w:r>
    </w:p>
    <w:p>
      <w:pPr>
        <w:pStyle w:val="Heading2"/>
      </w:pPr>
      <w:r>
        <w:t>Regeste</w:t>
      </w:r>
    </w:p>
    <w:p>
      <w:r>
        <w:t>Berufliche Vorsorge | Berufliche Vorsorge</w:t>
      </w:r>
    </w:p>
    <w:p>
      <w:pPr>
        <w:pStyle w:val="Heading2"/>
      </w:pPr>
      <w:r>
        <w:t>Erwägungen</w:t>
      </w:r>
    </w:p>
    <w:p>
      <w:r>
        <w:rPr>
          <w:b/>
        </w:rPr>
        <w:t>E. 1.1</w:t>
      </w:r>
    </w:p>
    <w:p>
      <w:r>
        <w:t>Beim angefochtenen Entscheid handelt es sich um einen selbständig eröffneten Zwischenentscheid über die Zuständigkeit. Hiergegen ist die Beschwerde in öffentlich-rechtlichen Angelegenheiten zulässig ( Art. 82 lit. a und 92 Abs. 1 BGG ).</w:t>
      </w:r>
    </w:p>
    <w:p>
      <w:r>
        <w:rPr>
          <w:b/>
        </w:rPr>
        <w:t>E. 1.2</w:t>
      </w:r>
    </w:p>
    <w:p>
      <w:r>
        <w:t>Das Bundesgericht wendet das Recht von Amtes wegen an ( Art. 106 Abs. 1 BGG ). Es ist weder an die in der Beschwerde geltend gemachten Argumente noch an die Erwägungen der Vorinstanz gebunden, weshalb es die Beschwerde auch aus anderen als den geltend gemachten Gründen gutheissen oder abweisen kann ( BGE 134 III 102 E. 1.1 S. 104; 132 II 47 E. 1.3 S. 50 mit Hinweisen).</w:t>
      </w:r>
    </w:p>
    <w:p>
      <w:r>
        <w:rPr>
          <w:b/>
        </w:rPr>
        <w:t>E. 2</w:t>
      </w:r>
    </w:p>
    <w:p>
      <w:r>
        <w:t>Streitig und zu prüfen ist einzig, ob die Vorinstanz ihre örtliche Zuständigkeit zu Recht verneint hat.</w:t>
      </w:r>
    </w:p>
    <w:p>
      <w:r>
        <w:rPr>
          <w:b/>
        </w:rPr>
        <w:t>E. 2.1.1</w:t>
      </w:r>
    </w:p>
    <w:p>
      <w:r>
        <w:t>Nach Art. 73 Abs. 1 Satz 1 BVG bezeichnet jeder Kanton ein Gericht, das als letzte kantonale Instanz über Streitigkeiten zwischen Vorsorgeeinrichtungen, Arbeitgebern und Anspruchsberechtigten entscheidet. Die sachliche Zuständigkeit dieses Gerichtes erstreckt sich unter anderem auch auf Streitigkeiten mit Freizügigkeitseinrichtungen ( Art. 73 Abs. 1 lit. a BVG ). Zu diesen gehört die Auffangeinrichtung, soweit sie Freizügigkeitskonten führt ( Art. 60 Abs. 5 BVG ; Meyer/Uttinger, in: Schneider/Geiser/Gächter [Hrsg.], Handkommentar zum BVG und FZG, Art. 73 N 14 ff.).</w:t>
      </w:r>
    </w:p>
    <w:p>
      <w:r>
        <w:rPr>
          <w:b/>
        </w:rPr>
        <w:t>E. 2.1.2</w:t>
      </w:r>
    </w:p>
    <w:p>
      <w:r>
        <w:t>Art. 73 Abs. 3 BVG regelt die örtliche Zuständigkeit für die Entscheidung von Streitigkeiten berufsvorsorgerechtlicher Natur. Gerichtsstand ist demnach der schweizerische Sitz oder Wohnsitz des Beklagten oder der Ort des Betriebes, bei dem der Versicherte angestellt wurde. Die Bestimmung überlässt der jeweils klagenden Partei die Wahl des Gerichtsstandes (SVR 2006 BVG Nr. 17 S. 61 E. 2.3, B 93/04, mit Hinweisen auf die Doktrin).</w:t>
      </w:r>
    </w:p>
    <w:p>
      <w:r>
        <w:rPr>
          <w:b/>
        </w:rPr>
        <w:t>E. 2.2</w:t>
      </w:r>
    </w:p>
    <w:p>
      <w:r>
        <w:t>Das kantonale Gericht verneinte seine örtliche Zuständigkeit mit der Begründung, der Sitz der Beklagten - der Stiftung Auffangeinrichtung BVG - befinde sich nicht im Kanton Zürich, sondern in Bern. Die Tatsache, dass die Auffangeinrichtung BVG in Zürich eine Geschäftsstelle unterhalte, reiche nicht aus, um eine Zuständigkeit an diesem Ort zu begründen. Auch der Ort des Betriebes, bei dem der Versicherte angestellt war, begründe nicht die Zuständigkeit des Sozialversicherungsgerichts des Kantons Zürich. Die streitgegenständliche Forderung beziehe sich nicht auf ein bei der Beschwerdegegnerin versichertes Arbeitsverhältnis. Der Gerichtsstand richte sich daher einzig nach dem Sitz der beklagten Auffangeinrichtung im Kanton Bern.</w:t>
      </w:r>
    </w:p>
    <w:p>
      <w:r>
        <w:rPr>
          <w:b/>
        </w:rPr>
        <w:t>E. 2.3.1</w:t>
      </w:r>
    </w:p>
    <w:p>
      <w:r>
        <w:t>Das kantonale Gericht hat zu Recht festgehalten, dass die Geschäftsstelle der Stiftung Auffangeinrichtung BVG in Zürich keinen Sitz im Sinne von Art. 73 Abs. 3 BVG bedeutet (vgl. Urteil des Bundesgerichts B 126/05 vom 24. Mai 2006 E. 3.3). Die Beschwerdeführerin anerkennt denn auch, dass die Stiftung ihren Sitz in Bern hat. Zu prüfen bleibt, ob im Kanton Zürich unter einem anderen Titel ein Wahlgerichtsstand besteht.</w:t>
      </w:r>
    </w:p>
    <w:p>
      <w:r>
        <w:rPr>
          <w:b/>
        </w:rPr>
        <w:t>E. 2.3.2</w:t>
      </w:r>
    </w:p>
    <w:p>
      <w:r>
        <w:t>Die Beschwerdeführerin begründet ihre Auffassung, die Vorinstanz sei örtlich zuständig, damit, ihr Vater - der verstorbene Berechtigte am Freizügigkeitsguthaben - habe den eingeklagten Anspruch im Zeitraum Dezember 1998 bis November 2006 durchwegs im Rahmen von im Kanton Zürich ausgeübten Tätigkeiten erworben. Der Gerichtsstand bei der Vorinstanz kann jedoch, wie diese zu Recht erwogen hat, nicht aus diesem Umstand abgeleitet werden. Es fehlt der in Art. 73 Abs. 3 BVG vorausgesetzte innere Zusammenhang zwischen dem Streitgegenstand (hier: der eingeklagten Forderung gegen die Freizügigkeitseinrichtung) und dem Ort des Betriebes, bei dem der Versicherte angestellt war. Hinzu kommt, dass sich ein Freizügigkeitsguthaben häufig aus mehreren Arbeits- bzw. Vorsorgeverhältnissen alimentiert. Lagen die jeweiligen Betriebsorte in verschiedenen Kantonen, so bestünden, wollte man der in der Beschwerdeschrift vertretenen Betrachtungsweise folgen, entsprechend viele Gerichtsstände. Diese Konsequenz wäre offenkundig nicht mehr vom Schutzgedanken der genannten Bestimmung gedeckt (dazu sogleich E. 2.3.3).</w:t>
      </w:r>
    </w:p>
    <w:p>
      <w:r>
        <w:rPr>
          <w:b/>
        </w:rPr>
        <w:t>E. 2.3.3</w:t>
      </w:r>
    </w:p>
    <w:p>
      <w:r>
        <w:t>Somit kann der in Art. 73 Abs. 3 BVG alternativ genannte Ort des Betriebes, bei dem der Versicherte angestellt wurde, im vorliegenden Kontext nicht gerichtsstandsbegründend sein. Indessen hat das Bundesgericht im Zusammenhang mit Streitigkeiten der gebundenen Vorsorge festgestellt, dass der Verfahrensgrundsatz des einfachen und raschen Verfahrens und der in Art. 73 Abs. 3 BVG zum Ausdruck kommende gesetzgeberische Wille, einen alternativen Gerichtsstand zur Verfügung zu stellen, es nicht zulassen, dass die rechtsuchende Person auf einen alleinigen Gerichtsstand am Sitz der beklagten Partei verwiesen wird (Urteil 9C_944/2008 vom 30. März 2009). Bei Inkrafttreten des BVG war die Gerichtsstandsregelung von Art. 73 Abs. 3 BVG auf die damalige sachliche Zuständigkeit gemäss Abs. 1 (Streitigkeiten zwischen Vorsorgeeinrichtungen, Arbeitgebern und Anspruchsberechtigten) abgestimmt. Spätere Gesetzesrevisionen erweiterten diese zunächst auf Streitigkeiten über Verantwortlichkeitsansprüche nach Art. 52 BVG und über den Rückgriff nach Art. 56a Abs. 1 BVG (Änderung des BVG vom 21. Juni 1996, AS 1996 3069; Art. 73 Abs. 1 lit. c und d BVG in der heute geltenden Fassung), sodann auf Streitigkeiten mit Einrichtungen, welche der Erhaltung der Vorsorge im Sinne der Art. 4 Abs. 1 und 26 Abs. 1 FZG dienen, sowie auf Streitigkeiten mit Einrichtungen, welche sich aus der Anwendung von Art. 82 Abs. 2 BVG ergeben (Änderung des BVG vom 3. Oktober 2003 [1. BVG-Revision], AS 2004 1693; Art. 73 Abs. 1 lit. a und b BVG ). Bei diesen Revisionen wurde über Anpassungen von Art. 73 Abs. 3 BVG nicht diskutiert (erwähntes Urteil 9C_944/2008 E. 5.3 mit Hinweisen auf die Materialien). Mit Bezug auf Streitsachen betreffend die gebundene Vorsorge (vgl. Art. 1 BVV 3 ; SR 831.461.3) gemäss Art. 73 Abs. 1 lit. b BVG schloss das Bundesgericht, es sei dem Gesetzgeber entgangen, dass die Gerichtsstandsalternative "Ort des Betriebes, bei dem der Versicherte angestellt wurde" in diesem Rahmen nicht anwendbar ist. Art. 73 Abs. 3 BVG verfolgt - vor dem Hintergrund des Prinzips des einfachen und raschen Verfahrens (Abs. 2) - den Zweck, den Zugang zum Gericht im sachlichen Zuständigkeitsbereich gemäss Abs. 1 möglichst zu vereinfachen. Aus diesem Grund wird hinsichtlich von Streitigkeiten im Gebiet der gebundenen Vorsorge entgegen dem Wortlaut von Art. 73 Abs. 3 BVG ein alternativer Gerichtsstand am Wohnsitz des Versicherungsnehmers anerkannt (Urteil 9C_944/2008 E. 5.4). Infolge der verfahrensmässig vergleichbaren Ausgangslage muss auch mit Bezug auf eine Streitigkeit mit einer Freizügigkeitseinrichtung ( Art. 73 Abs. 1 lit. a BVG ) gelten, dass die versicherte Person - respektive hier deren Rechtsnachfolgerin - bei dem am eigenen Wohnsitz zuständigen Berufsvorsorgegericht Klage führen kann.</w:t>
      </w:r>
    </w:p>
    <w:p>
      <w:r>
        <w:rPr>
          <w:b/>
        </w:rPr>
        <w:t>E. 2.3.4</w:t>
      </w:r>
    </w:p>
    <w:p>
      <w:r>
        <w:t>Somit ist das Sozialversicherungsgericht des Kantons Zürich für die Beurteilung der Klage der in X.________/ZH wohnhaften Beschwerdeführerin örtlich zuständig.</w:t>
      </w:r>
    </w:p>
    <w:p>
      <w:r>
        <w:rPr>
          <w:b/>
        </w:rPr>
        <w:t>E. 3</w:t>
      </w:r>
    </w:p>
    <w:p>
      <w:r>
        <w:t>Das Gesuch um aufschiebende Wirkung der Beschwerde ist gegenstandslos.</w:t>
      </w:r>
    </w:p>
    <w:p>
      <w:r>
        <w:rPr>
          <w:b/>
        </w:rPr>
        <w:t>E. 4</w:t>
      </w:r>
    </w:p>
    <w:p>
      <w:r>
        <w:t>Tritt die Vorinstanz zu Unrecht nicht auf ein Rechtsmittel ein, so sind die Gerichtskosten für das bundesgerichtliche Verfahren grundsätzlich der gegnerischen Verfahrenspartei aufzuerlegen. Nach dem Verursacherprinzip richtet sich die Verlegung der Gerichtskosten und der Parteientschädigung nur, wenn die Pflicht zur Justizgewährleistung qualifiziert verletzt wurde (Urteil 9C_251/2009 vom 15. Mai 2009 E. 2.1 mit Hinweisen). Dies trifft hier nicht zu. Somit sind die Gerichtskosten der Stiftung Auffangeinrichtung BVG aufzuerlegen. Diese hat der obsiegenden Beschwerdeführerin überdies eine Parteientschädigung zu bezahlen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