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100/2021 vom 1. März 2021</w:t>
      </w:r>
    </w:p>
    <w:p>
      <w:r>
        <w:t>Bundesgericht, 2021-03-01, FR</w:t>
      </w:r>
    </w:p>
    <w:p>
      <w:r>
        <w:rPr>
          <w:b/>
        </w:rPr>
        <w:t xml:space="preserve">Quelle: </w:t>
      </w:r>
      <w:r>
        <w:t>https://mcp.opencaselaw.ch/entscheid/bger_9C_100_2021</w:t>
      </w:r>
    </w:p>
    <w:p>
      <w:r>
        <w:t>FR: TF 9C 100/2021 du 1 mars 2021</w:t>
      </w:r>
    </w:p>
    <w:p>
      <w:r>
        <w:t>IT: TF 9C 100/2021 del 1 marzo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01.03.2021 9C 100/2021 (9C_100/2021) Tribunal fédéral IVe Cour de droit public (IIe Cour de droit social) 01.03.2021 9C 100/2021 (9C_100/2021) Tribunale federale IV Corte di diritto pubblico (II Corte di diritto sociale) 01.03.2021 9C 100/2021 (9C_100/2021)</w:t>
      </w:r>
    </w:p>
    <w:p>
      <w:r>
        <w:t>Assurance-invalidité (condition de recevabilité) | Assurance-invalidité</w:t>
      </w:r>
    </w:p>
    <w:p>
      <w:r>
        <w:t>Bundesgericht Tribunal fédéral Tribunale federale Tribunal federal 9C_100/2021 Arrêt du 1er mars 2021 IIe Cour de droit social Composition M. le Juge fédéral Parrino, Président. Greffier : M. Cretton. Participants à la procédure A.________, recourant, contre Office de l'assurance-invalidité du canton de Genève, rue des Gares 12, 1201 Genève, intimé. Objet Assurance-invalidité (condition de recevabilité), recours contre le jugement de la Cour de justice de la République et canton de Genève, Chambre des assurances sociales, du 15 décembre 2020 (A/871/2020 - ATAS/1225/2020). Vu : le recours interjeté par A.________ le 5 février 2021 (timbre postal) contre le jugement rendu par la Cour de justice de la République et canton de Genève, Chambre des assurances sociales, le 15 décembre 2020, considérant : qu'aux termes de l' art. 42 LTF , le recours doit indiquer les conclusions, les motifs et les moyens de preuve (al. 1) et exposer succinctement en quoi l'acte attaqué est contraire au droit (al. 2), qu'à défaut, il est irrecevable, qu'en rejetant en l'espèce le recours que l'assuré avait interjeté devant lui, le tribunal cantonal a confirmé la décision du 6 février 2020 - par laquelle l'Office de l'assurance-invalidité du canton de Genève avait rejeté une nouvelle demande de prestations - au motif qu'aucun changement notable des circonstances susceptible d'influer sur le degré d'invalidité du recourant ne s'était produit depuis le prononcé de la décision du 26 septembre 2016, que dans son écriture du 5 février 2021, l'assuré se contente d'affirmer sa volonté de recourir contre le jugement entrepris au vu des éléments qu'il fournit en annexe, qu'il ne critique ainsi pas le jugement cantonal et ne démontre pas que et en quoi les premiers juges auraient violé le droit fédéral au sens de l' art. 95 let. a LTF ou constaté les faits d'une manière manifestement inexacte (ou arbitraire, cf. ATF 134 V 53 consid. 4.3 p. 62) au sens de l' art. 97 al. 1 LTF , en confirmant le bien-fondé du rejet de la nouvelle demande de prestations, qu'on ajoutera au demeurant que les pièces déposées avec le recours, toutes établies en 2021, sont des moyens de preuve nouveaux dont la production n'est pas admissible devant le Tribunal fédéral ( art. 99 al. 1 LTF ; ATF 139 III 120 consid. 3.1.2 p. 123 et les références),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1er mars 2021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