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9C_1008/2008 vom 5. Januar 2009</w:t>
      </w:r>
    </w:p>
    <w:p>
      <w:r>
        <w:t>Bundesgericht, 2009-01-05, DE</w:t>
      </w:r>
    </w:p>
    <w:p>
      <w:r>
        <w:rPr>
          <w:b/>
        </w:rPr>
        <w:t xml:space="preserve">Quelle: </w:t>
      </w:r>
      <w:r>
        <w:t>https://mcp.opencaselaw.ch/entscheid/bger_9C_1008_2008</w:t>
      </w:r>
    </w:p>
    <w:p>
      <w:r>
        <w:t>FR: TF 9C_1008/2008 du 5 janvier 2009</w:t>
      </w:r>
    </w:p>
    <w:p>
      <w:r>
        <w:t>IT: TF 9C_1008/2008 del 5 gennaio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9C_1008/2008</w:t>
      </w:r>
    </w:p>
    <w:p>
      <w:r>
        <w:t>Urteil vom 5. Januar 2009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Gerichtsschreiberin Helfenstein Franke.</w:t>
      </w:r>
    </w:p>
    <w:p>
      <w:r>
        <w:t>Parteien</w:t>
      </w:r>
    </w:p>
    <w:p>
      <w:r>
        <w:t>E.________, Deutschland, Beschwerdeführer,</w:t>
      </w:r>
    </w:p>
    <w:p>
      <w:r>
        <w:t>vertreten durch Rechtsanwalt Murat Nazlican, Herkulesstrasse 1-7, DE-45127 Essen,</w:t>
      </w:r>
    </w:p>
    <w:p>
      <w:r>
        <w:t>gegen</w:t>
      </w:r>
    </w:p>
    <w:p>
      <w:r>
        <w:t>Schweizerische Ausgleichskasse,</w:t>
      </w:r>
    </w:p>
    <w:p>
      <w:r>
        <w:t>Avenue Edmond-Vaucher 18, 1203 Genf,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</w:t>
      </w:r>
    </w:p>
    <w:p>
      <w:r>
        <w:t>des Bundesverwaltungsgericht</w:t>
      </w:r>
    </w:p>
    <w:p>
      <w:r>
        <w:t>vom 27. Oktober 2008.</w:t>
      </w:r>
    </w:p>
    <w:p>
      <w:r>
        <w:t>Nach Einsicht</w:t>
      </w:r>
    </w:p>
    <w:p>
      <w:r>
        <w:t>in die am 5. Dezember 2008 per Fax eingereichte Beschwerde in öffentlich-rechtlichen Angelegenheiten des E.________ gegen einen Entscheid des Bundesverwaltungsgerichts vom 27. Oktober 2008,</w:t>
      </w:r>
    </w:p>
    <w:p>
      <w:r>
        <w:t>in das Schreiben des Bundesgerichts vom 9. November 2008 an E.________, vertreten durch Rechtsanwalt Murat Nazlican, wonach eine per Fax eingereichte Beschwerde ungültig ist und dieser Mangel nur innert der im vorinstanzlichen Urteil angegebenen Beschwerdefrist, welche nicht erstreckbar ist ( Art. 47 Abs. 1 BGG ), behoben werden kann,</w:t>
      </w:r>
    </w:p>
    <w:p>
      <w:r>
        <w:t>in Erwägung,</w:t>
      </w:r>
    </w:p>
    <w:p>
      <w:r>
        <w:t>dass Beschwerden an das Bundesgericht nur in den gesetzlich vorgeschriebenen Formen, d.h. durch Übergabe an das Bundesgericht oder an die Schweizerische Post ( Art. 48 Abs. 1 BGG ) oder aber durch elektronische Eingabe mit anerkannter elektronischer Signatur ( Art. 42 Abs. 4 BGG ) erhoben werden können, weshalb die vom Beschwerdeführer eingereichte Fax-Eingabe unzulässig ist (Mitteilung des Schweizerischen Bundesgerichts, in: ZBJV 143/2007 S. 67 f. Ziff. IV),</w:t>
      </w:r>
    </w:p>
    <w:p>
      <w:r>
        <w:t>dass dieser Mangel innerhalb der Beschwerdefrist nicht behoben werden konnte, da die Beschwerdefrist bereits im Zeitpunkt des Faxschreibens abgelaufen war,</w:t>
      </w:r>
    </w:p>
    <w:p>
      <w:r>
        <w:t>dass im Übrigen die Eingabe auch den inhaltlichen Mindestanforderungen an ein Rechtsmittel gemäss Art. 42 Abs. 1 und 2 BGG nicht genügt, da sie weder einen Antrag noch eine Begründung enthält, welch Letzte ebenfalls innert der Beschwerdefrist beizubringen ist,</w:t>
      </w:r>
    </w:p>
    <w:p>
      <w:r>
        <w:t>dass deshalb im vereinfachten Verfahren nach Art. 108 Abs. 1 lit. a und b BGG auf die Beschwerde nicht einzutreten ist und in Anwendung von Art. 66 Abs. 1 in fine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 und dem Bundesamt für Sozialversicherungen schriftlich mitgeteilt.</w:t>
      </w:r>
    </w:p>
    <w:p>
      <w:r>
        <w:t>Luzern, 5. Januar 2009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Meyer Helfenstein Franke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