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9C_1000/2009 vom 6. Januar 2010</w:t>
      </w:r>
    </w:p>
    <w:p>
      <w:r>
        <w:t>Bundesgericht, 2010-01-06, DE</w:t>
      </w:r>
    </w:p>
    <w:p>
      <w:r>
        <w:rPr>
          <w:b/>
        </w:rPr>
        <w:t xml:space="preserve">Quelle: </w:t>
      </w:r>
      <w:r>
        <w:t>https://mcp.opencaselaw.ch/entscheid/bger_9C_1000_2009</w:t>
      </w:r>
    </w:p>
    <w:p>
      <w:r>
        <w:t>FR: TF 9C_1000/2009 du 6 janvier 2010</w:t>
      </w:r>
    </w:p>
    <w:p>
      <w:r>
        <w:t>IT: TF 9C_1000/2009 del 6 gennaio 2010</w:t>
      </w:r>
    </w:p>
    <w:p>
      <w:pPr>
        <w:pStyle w:val="Heading2"/>
      </w:pPr>
      <w:r>
        <w:t>Erwägungen</w:t>
      </w:r>
    </w:p>
    <w:p>
      <w:r>
        <w:rPr>
          <w:b/>
        </w:rPr>
        <w:t>E. 1.1</w:t>
      </w:r>
    </w:p>
    <w:p>
      <w:r>
        <w:t>Nach Art. 90 des Bundesgesetzes über das Bundesgericht vom 17. Juni 2005 (BGG; SR 173.110) ist die Beschwerde zulässig gegen Entscheide, die das Verfahren abschliessen. Gegen selbstständig eröffnete Vor- und Zwischenentscheide über die Zuständigkeit ist gemäss Art. 92 Abs. 1 BGG die Beschwerde ebenfalls zulässig.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Selbstständig eröffnete Zwischenentscheide, mit denen das angerufene Gericht seine Zuständigkeit bejaht, sind nach Art. 92 BGG anfechtbar. Verneint hingegen das Gericht seine Zuständigkeit, erlässt es nicht einen Zwischenentscheid, sondern einen Nichteintretensentscheid, welcher einen Endentscheid im Sinne von Art. 90 BGG darstellt ( BGE 135 V 153 E. 1.3 S. 156; BERNARD CORBOZ, in: Commentaire de la LTF, 2009, N. 10 zu Art. 92 BGG ; HANSJÖRG SEILER, Rückweisungsentscheide in der neueren Sozialversicherungspraxis des Bundesgerichts, in: Schaffhauser/ Schlauri [Hrsg.], Sozialversicherungsrechtstagung 2008, 2009, S. 14; FELIX UHLMANN, in: Basler Kommentar zum Bundesgerichtsgesetz, 2008, N. 7 zu Art. 92 BGG ). Ob der Entscheid allenfalls als Zwischenentscheid zu qualifizieren ist, wenn - wie hier - das angerufene Gericht gemäss Art. 58 Abs. 3 ATSG die Sache zugleich an das seines Erachtens zuständige Gericht übermittelt (so für Fälle, in denen eine Übermittlungspflicht besteht, MERKLI/AESCHLIMANN/HERZOG, Kommentar zum Gesetz über die Verwaltungsrechtspflege im Kanton Bern, 1997, N. 9 zu Art. 5 VRPG), oder ob auch in diesem Fall von einem Endentscheid auszugehen ist (so KÖLZ/BOSSHART/RÖHL, Kommentar zum Verwaltungsrechtspflegegesetz des Kantons Zürich [VRG], 1999, N. 3 zu § 48 VRG), kann offen bleiben, da der Entscheid so oder anders selbständig anfechtbar ist (vgl. auch BGE 135 V 153 E. 1.3 S. 156), womit auch der damit ausgesprochene Kostenentscheid anfechtbar ist (vgl. hiezu BGE 133 V 645 E. 2.1 S. 647).</w:t>
      </w:r>
    </w:p>
    <w:p>
      <w:r>
        <w:rPr>
          <w:b/>
        </w:rPr>
        <w:t>E. 2</w:t>
      </w:r>
    </w:p>
    <w:p>
      <w:r>
        <w:t>Streitig und zu prüfen ist die vom kantonalen Gericht zugesprochene Parteientschädigung von Fr. 700.-, unangefochten blieb hingegen das Nichteintreten wegen örtlicher Unzuständigkeit.</w:t>
      </w:r>
    </w:p>
    <w:p>
      <w:r>
        <w:rPr>
          <w:b/>
        </w:rPr>
        <w:t>E. 2.1</w:t>
      </w:r>
    </w:p>
    <w:p>
      <w:r>
        <w:t>Die Vorinstanz hat die Kostenauflage an die IV-Stelle mit kantonalem Recht begründet, dessen Anwendung vom Bundesgericht nur auf Bundesrechtsverletzung hin überprüft wird ( Art. 95 lit. a BGG ), wobei als Beschwerdegrund eine willkürliche Anwendung kantonalen Rechts in Betracht fällt, welcher dem qualifizierten Rügeprinzip untersteht ( Art. 106 Abs. 2 BGG ; Urteil 8C_558/2009 vom 30. November 2009, E. 2.3; Urteil 9C_688/2009 vom 19. November 2009, E. 3.1.2). Als Frage des Bundesrechts ist demgegenüber von Amtes wegen zu prüfen, ob die Vorinstanz sich mit Recht auf eine kantonalrechtliche Grundlage und nicht auf eine bundesrechtliche gestützt hat ( BGE 110 II 54 E. 1a S. 56; CORBOZ, a.a.O., N. 18 zu Art. 106 BGG ).</w:t>
      </w:r>
    </w:p>
    <w:p>
      <w:r>
        <w:rPr>
          <w:b/>
        </w:rPr>
        <w:t>E. 2.2</w:t>
      </w:r>
    </w:p>
    <w:p>
      <w:r>
        <w:t>Das Verfahren vor den kantonalen Versicherungsgerichten richtet sich in den Schranken von Art. 61 ATSG nach kantonalem Recht (Urteil 9C_480/2009 vom 21. August 2009, E. 2.2). Gemäss § 34 Abs. 1 des zürcherischen Gesetzes über das Sozialversicherungsgericht vom 7. März 1993 (GSVG; LS 212.81) verpflichtet das Gericht die unterliegende Partei zum Ersatz der Parteikosten, wenn die obsiegende Partei einen entsprechenden Antrag stellt oder dies von andern Gesetzen so vorgesehen ist. Von Bundesrechts wegen gibt Art. 61 lit. g ATSG der obsiegenden Beschwerde führenden Partei Anspruch auf Parteientschädigung. Im Rahmen von Art. 61 lit. g ATSG gilt aber - wie vorher bereits unter der Herrschaft von Art. 85 Abs. 2 lit. f AHVG und analoger Vorschriften - das Verursacherprinzip (Urteil C 56/03 vom 20. August 2003, E. 3.1), das auch eine Parteientschädigung zu Lasten der obsiegenden Behörde begründen kann (Urteil U 150/02 vom 11. November 2002, E. 1.2).</w:t>
      </w:r>
    </w:p>
    <w:p>
      <w:r>
        <w:rPr>
          <w:b/>
        </w:rPr>
        <w:t>E. 3.1</w:t>
      </w:r>
    </w:p>
    <w:p>
      <w:r>
        <w:t>Die IV-Stelle rügt, das kantonale Gericht habe in der Sache keinen Endentscheid gefällt, sondern nur seine örtliche Unzuständigkeit festgestellt. Es gehe nicht an, dass bereits vor Abschluss des Verfahrens eine Parteientschädigung zugesprochen werde. Weil das Tribunale cantonale delle assicurazioni ebenfalls eine Parteientschädigung gewähren könne und für die Bemessung sämtliche Eingaben berücksichtigen werde, bestehe als Folge der hier streitigen Parteientschädigung die Gefahr der zweifachen Entschädigung des gleichen Aufwands. Ohnehin hätte die Weiterleitung der Sache an das nach Ansicht der Vorinstanz zuständige Gericht einen Schriftenwechsel überflüssig gemacht. Die IV-Stelle weist auf eine frühere Praxis des kantonalen Gerichts hin, welche von der Auferlegung von Kosten und Entschädigung abgesehen habe. Der Schriftenwechsel zur Frage der örtlichen Zuständigkeit sei sodann mit dem Grundsatz eines einfachen und raschen Verfahrens nicht zu vereinbaren und überspitzt formalistisch; zumal sowohl die IV-Stelle wie auch das Sozialversicherungsgericht verpflichtet seien, an sie als unzuständige Behörde gelangte Eingaben unverzüglich der zuständigen Stelle weiter zu leiten ( Art. 30 ATSG ).</w:t>
      </w:r>
    </w:p>
    <w:p>
      <w:r>
        <w:rPr>
          <w:b/>
        </w:rPr>
        <w:t>E. 3.2</w:t>
      </w:r>
    </w:p>
    <w:p>
      <w:r>
        <w:t>Die Beschwerdeführerin hat die ihr von der IV-Stelle des Kantons Tessin überwiesene Beschwerde an das Sozialversicherungsgericht des Kantons Zürich und nicht an das Tribunale cantonale delle assicurazioni weitergeleitet. Nachdem sie den Nichteintretensentscheid der Vorinstanz als solchen nicht angefochten hat, anerkennt sie nunmehr offenbar die Zuständigkeit des Tessiner Gerichts. Sie hat durch die Zustellung der Beschwerde an die Vorinstanz einen Zusatzaufwand der damaligen Beschwerdeführerin verursacht, mindestens indem diese vor kantonalem Gericht noch eine Stellungnahme zur örtlichen Zuständigkeit verfassen musste. Im Lichte des Verursacherprinzips ist demzufolge die Zusprechung einer Parteientschädigung bundesrechtlich nicht zu beanstanden, wobei es nicht schadet, dass mit dem prozessrechtlichen Nichteintretensentscheid keine Partei obsiegt hat, kann doch das Verursacherprinzip selbst in Fällen materiellen Unterliegens einen Anspruch auf Entschädigung begründen (erwähntes Urteil U 150/02). Bei der Bemessung der Entschädigung hat das kantonale Gericht dem Umstand, dass es nur um die Eintretensfrage ging und der materielle Teil der Arbeit des Anwalts auch bei Zuständigkeit des Tribunale cantonale delle assicurazioni angefallen wäre, zumindest im Ergebnis richtigerweise Rechnung getragen (vgl. Urteil U 349/03 vom 11. März 2004, E. 5 und 6), indem es eine reduzierte Parteientschädigung von Fr. 700.- zugesprochen hat. Sollte auch das Tessiner Gericht der Versicherten eine Parteientschädigung zuerkennen, ist in Anwendung von Art. 61 lit. g ATSG bereits entgoltener Aufwand ausser Acht zu lassen (zit. Urteil U 349/03, E. 5.2), was eine doppelte Entschädigung ausschliesst. Zudem kann das Gericht vor dem endgültigen Kostenentscheid den Rechtsvertreter zur Spezifizierung des Aufwandes verhalten.</w:t>
      </w:r>
    </w:p>
    <w:p>
      <w:r>
        <w:rPr>
          <w:b/>
        </w:rPr>
        <w:t>E. 3.3</w:t>
      </w:r>
    </w:p>
    <w:p>
      <w:r>
        <w:t>Das in Art. 61 lit. a ATSG statuierte Beschleunigungsgebot schliesst den von der Vorinstanz angeordneten Schriftenwechsel nicht aus. Dieses gilt im Rahmen des gesetzlichen Rechtspflegeverfahrens, welches der Gegenpartei Gelegenheit zur Stellungnahme einräumt (§ 19 Abs. 1 GSVG) und die Anordnung eines Schriftenwechsels vorsieht (§ 19 Abs. 3 GSVG). Einen Schriftenwechsel durchzuführen lag folglich im Ermessen des Gerichts, dessen Ausübung die IV-Stelle nicht als rechtsfehlerhaft rügt (Urteil 9C_911/2007 vom 23. Juni 2008, E. 2.3), sondern nur eine in früheren Fällen ohne Schriftenwechsel erfolgte Überweisung an das zuständige Gericht erwähnt. Daraus schliesst sie sodann auf eine rechtsungleiche Behandlung. Das unterschiedliche Vorgehen ist Ausfluss des Ermessens in der Verfahrensleitung (Grundsatz des Amtsbetriebes) und weist für sich allein nicht dessen fehlerhafte Ausübung nach. Zudem verstiess die Vorinstanz mit der zulässigen Ermessensbetätigung nicht gegen den Gleichheitsgrundsatz (vgl. Urteil 1C_232/2008 vom 16. September 2008, E. 5.3 i.f.). Namentlich begründet die IV-Stelle nicht, weshalb jeder Fall des Nichteintretens wegen örtlicher Unzuständigkeit prozessual zwingend gleich behandelt werden müsste ( Art. 106 Abs. 2 BGG ). Auch insofern ist die nach Massgabe des Verursacherprinzips zugesprochene Parteientschädigung nicht zu beanstanden, was ebenfalls mit Bezug auf Art. 30 ATSG gilt, gemäss welcher Bestimmung die mit der Durchführung der Sozialversicherung betrauten Stellen, versehentlich an sie gelangte Eingabe an die zuständige Stelle weiter zu leiten haben. Die Beschwerdeführerin war somit vor der Überweisung gehalten, die Frage nach dem zuständigen Gericht vorab selbst zu prüfen. Unter diesen Umständen liegt keine willkürliche Anwendung kantonalen Rechts vor (§ 34 Abs. 1 GSVG), soweit dieses überhaupt anwendbar ist (vgl. E. 2.2 hievor).</w:t>
      </w:r>
    </w:p>
    <w:p>
      <w:r>
        <w:rPr>
          <w:b/>
        </w:rPr>
        <w:t>E. 4</w:t>
      </w:r>
    </w:p>
    <w:p>
      <w:r>
        <w:t>Die Beschwerdeführerin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