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5/2011 vom 19. Dezember 2011</w:t>
      </w:r>
    </w:p>
    <w:p>
      <w:r>
        <w:t>Bundesgericht, 2011-12-19, DE</w:t>
      </w:r>
    </w:p>
    <w:p>
      <w:r>
        <w:rPr>
          <w:b/>
        </w:rPr>
        <w:t xml:space="preserve">Quelle: </w:t>
      </w:r>
      <w:r>
        <w:t>https://mcp.opencaselaw.ch/entscheid/bger_8G_5_2011</w:t>
      </w:r>
    </w:p>
    <w:p>
      <w:r>
        <w:t>FR: TF 8G 5/2011 du 19 décembre 2011</w:t>
      </w:r>
    </w:p>
    <w:p>
      <w:r>
        <w:t>IT: TF 8G 5/2011 del 19 dicembre 2011</w:t>
      </w:r>
    </w:p>
    <w:p>
      <w:pPr>
        <w:pStyle w:val="Heading2"/>
      </w:pPr>
      <w:r>
        <w:t>Regeste</w:t>
      </w:r>
    </w:p>
    <w:p>
      <w:r>
        <w:t>Unfallversicherung | Unfallversicherung</w:t>
      </w:r>
    </w:p>
    <w:p>
      <w:pPr>
        <w:pStyle w:val="Heading2"/>
      </w:pPr>
      <w:r>
        <w:t>Erwägungen</w:t>
      </w:r>
    </w:p>
    <w:p>
      <w:r>
        <w:rPr>
          <w:b/>
        </w:rPr>
        <w:t>E. 1</w:t>
      </w:r>
    </w:p>
    <w:p>
      <w:r>
        <w:t>Das Bundesgericht nimmt auf schriftliches Gesuch einer Partei oder von Amtes wegen die Erläuterung oder Berichtigung des Dispositivs eines Entscheids vor, wenn dieses unklar, unvollständig oder zweideutig ist, seine Bestimmungen untereinander oder mit der Begründung im Widerspruch stehen oder wenn es Redaktions- oder Rechnungsfehler enthält ( Art. 129 Abs. 1 BGG ). Die Erwägungen unterliegen einer Erläuterung nur, wenn und insoweit der Sinn des Dispositivs erst durch Beizug der Entscheidungsgründe ermittelt werden kann (Urteil 4G_2/2009 vom 21. Oktober 2009 E. 1.1 mit weiteren Hinweisen).</w:t>
      </w:r>
    </w:p>
    <w:p>
      <w:r>
        <w:rPr>
          <w:b/>
        </w:rPr>
        <w:t>E. 2.1</w:t>
      </w:r>
    </w:p>
    <w:p>
      <w:r>
        <w:t>Die Gesuchstellerin legt nicht dar, inwiefern das Dispositiv des bundesgerichtlichen Urteils unklar oder zweideutig sein soll. Auf das Erläuterungsgesuch ist daher von vornherein nicht einzutreten.</w:t>
      </w:r>
    </w:p>
    <w:p>
      <w:r>
        <w:rPr>
          <w:b/>
        </w:rPr>
        <w:t>E. 2.2</w:t>
      </w:r>
    </w:p>
    <w:p>
      <w:r>
        <w:t>Die Gesuchstellerin ersucht um Klärung der Frage, weshalb das Urteil von Frau Bundesrichterin Leuzinger in Vertretung ("i.V.") des Abteilungspräsidenten, Herrn Bundesrichter Ursprung, unterzeichnet worden sei, wobei dies auch bezüglich der im Urteilskopf aufgeführten Gerichtsschreiberin Polla gelte, die von einer "unbekannten Gerichtsschreiberin" bei der Unterzeichnung des Urteils vertreten worden sei.</w:t>
      </w:r>
    </w:p>
    <w:p>
      <w:r>
        <w:rPr>
          <w:b/>
        </w:rPr>
        <w:t>E. 2.3</w:t>
      </w:r>
    </w:p>
    <w:p>
      <w:r>
        <w:t>Aus dem Umstand, dass Personen, die am Urteil nicht beteiligt waren, in Vertretung des Abteilungspräsidenten und der Gerichtsschreiberin das Urteil unterzeichneten, ergeben sich keinerlei Anhaltspunkte dafür, dass die im Rubrum aufgeführten Personen nicht am Urteil mitgewirkt hätten, oder dass die Erwägungen oder das Dispositiv mit dem Entscheid des Spruchkörpers nicht übereinstimmen würden (vgl. BGE 125 V 499 ff. ; 124 I 255 E. 4c S. 262 und E. 5c/aa S. 265). Das Urteil ist in Vertretung unterschrieben worden, weil im Zeitpunkt der Ausfertigung desselben alle im Rubrum aufgeführten Mitglieder des Spruchkörpers und die erwähnte Gerichtsschreiberin abwesend waren. Damit wurde weder die Vertretungsregelung gemäss Art. 47 des Reglements vom 20. November 2006 für das Bundesgericht (BGerR: SR 173.110.131), noch der verfassungsmässige Anspruch auf richtige Besetzung des Gerichts und Einhaltung der jeweils geltenden staatlichen Zuständigkeitsordnung ( Art. 30 Abs. 1 BV , Art. 6 Ziff. 1 EMRK ; BGE 129 V 335 E. 1.3.1 S. 338; Urteil 9C_275/2008 E. 1 und 2.1) verletzt, zumal die im Rubrum genannten Bundesrichter und die Gerichtsschreiberin auch tatsächlich am Urteil mitgewirkt haben.</w:t>
      </w:r>
    </w:p>
    <w:p>
      <w:r>
        <w:rPr>
          <w:b/>
        </w:rPr>
        <w:t>E. 2.4</w:t>
      </w:r>
    </w:p>
    <w:p>
      <w:r>
        <w:t>Die weiteren Ausführungen in der Eingabe vom 30. September 2011 stossen ohnehin ins Leere, weil der Erläuterung - entgegen dem, was die Gesuchstellerin anzunehmen scheint - von vornherein nur das Dispositiv, grundsätzlich aber nicht die Begründung des Entscheids zugänglich ist (vgl. E. 1; BGE 101 Ib 220 E. 3 S. 223; Elisabeth Escher, in: Basler Kommentar, Bundesgerichtsgesetz, 2. Auflage 2011, N. 3 zu Art. 129 BGG ; Pierre Ferrari, Commentaire de la LTF, 2009, N. 4 zu Art. 129 BGG ), wobei auch die Neuprüfung eines Urteils bzw. eine Diskussion über die Richtigkeit desselben ausser Betracht fällt (Pierre Ferrari, a.a.O., N. 5 zu Art. 129 BGG ; Seiler/von Werdt/ Güngerich, Kommentar zum Bundesgerichtsgesetz, 2007, N. 8 zu Art. 129 BGG ). Damit ist auf die inhaltliche Kritik am Urteil nicht einzutreten und die diesbezüglichen weiteren Eingaben der Gesuchstellerin sind unbeachtlich.</w:t>
      </w:r>
    </w:p>
    <w:p>
      <w:r>
        <w:rPr>
          <w:b/>
        </w:rPr>
        <w:t>E. 3</w:t>
      </w:r>
    </w:p>
    <w:p>
      <w:r>
        <w:t>Das Gesuch um unentgeltliche Rechtspflege wurde wegen Aussichtslosigkeit abgewiesen (Verfügung vom 21. Oktober 2011), weshalb die zu erhebenden Gerichtskosten der unterliegenden Gesuchstellerin überbunden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