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8G.94/2002 vom 24. September 2002</w:t>
      </w:r>
    </w:p>
    <w:p>
      <w:r>
        <w:t>Bundesgericht, 2002-09-24, DE</w:t>
      </w:r>
    </w:p>
    <w:p>
      <w:r>
        <w:rPr>
          <w:b/>
        </w:rPr>
        <w:t xml:space="preserve">Quelle: </w:t>
      </w:r>
      <w:r>
        <w:t>https://mcp.opencaselaw.ch/entscheid/bger_8G.94_2002</w:t>
      </w:r>
    </w:p>
    <w:p>
      <w:r>
        <w:t>FR: TF 8G.94/2002 du 24 septembre 2002</w:t>
      </w:r>
    </w:p>
    <w:p>
      <w:r>
        <w:t>IT: TF 8G.94/2002 del 24 settembre 2002</w:t>
      </w:r>
    </w:p>
    <w:p>
      <w:pPr>
        <w:pStyle w:val="Heading2"/>
      </w:pPr>
      <w:r>
        <w:t>Regeste</w:t>
      </w:r>
    </w:p>
    <w:p>
      <w:r>
        <w:t>Zuständigkeitsfragen, Garantie des Wohnsitzrichters und des v...</w:t>
      </w:r>
    </w:p>
    <w:p>
      <w:pPr>
        <w:pStyle w:val="Heading2"/>
      </w:pPr>
      <w:r>
        <w:t>Erwägungen</w:t>
      </w:r>
    </w:p>
    <w:p>
      <w:r>
        <w:rPr>
          <w:b/>
        </w:rPr>
        <w:t>E. 1</w:t>
      </w:r>
    </w:p>
    <w:p>
      <w:r>
        <w:t>Für die Verfolgung und Beurteilung einer strafbaren Handlung sind die Behörden des Ortes zuständig, wo die strafbare Handlung ausgeführt wurde ( Art. 346 Abs. 1 Satz 1 StGB ). Wird jemand wegen mehrerer, an verschiedenen Orten verübter strafbarer Handlungen verfolgt, so sind die Behörden des Ortes, wo die mit der schwersten Strafe bedrohte Tat verübt worden ist, auch für die Verfolgung und die Beurteilung der andern Taten zuständig ( Art. 350 Ziff. 1 Abs. 1 StGB ). Der Beschuldigte hat seinen eigenen Angaben zufolge zusammen mit zwei Mittätern mehrere Ladendiebstähle begangen. Da sie zu diesem Zweck in die Schweiz eingereist sind, kommt bandenmässiger Diebstahl gemäss Art. 139 Ziff. 3 StGB in Frage. Dabei handelt es sich um das mit der schwersten Strafe bedrohte Delikt, weshalb die Widerhandlungen gegen das ANAG und das SVG bei der Bestimmung des Gerichtsstandes nicht zu berücksichtigen sind. Als für den Gerichtsstand massgebende Tatorte des bandenmässigen Diebstahls kommen nur die Kantone Bern, Jura und Waadt in Frage, während der Kanton Solothurn, wo der Beschuldigte nur geringfügigere Straftaten begangen haben soll, als Tatort ausscheidet. Der Kanton Solothurn kann im Übrigen auch nicht in Anwendung von Art. 348 Abs. 1 StGB , der einen Anknüpfungspunkt an dem Ort, wo der Täter betreten wird, vorsieht, als Gerichtsstand bezeichnet werden, weil die mutmasslichen Tatorte bekannt sind. Der Kanton Solothurn kommt auch nicht deshalb als Gerichtsstand in Frage, weil die beiden minderjährigen Beteiligten dort bereits zu Einschliessungsstrafen verurteilt worden sind. Haben Jugendliche als Mittäter zusammen mit Erwachsenen delinquiert, sind sie an ihrem Wohnsitz oder Aufenthaltsort zu verfolgen und zu beurteilen, während sich der Gerichtsstand für die beteiligten Erwachsenen nach den allgemeinen Regeln bestimmt ( Art. 372 StGB ; Erhard Schweri, Interkantonale Gerichtsstandsbestimmung in Strafsachen, Bern 1987, N 347).</w:t>
      </w:r>
    </w:p>
    <w:p>
      <w:r>
        <w:rPr>
          <w:b/>
        </w:rPr>
        <w:t>E. 2</w:t>
      </w:r>
    </w:p>
    <w:p>
      <w:r>
        <w:t>Sind die strafbaren Handlungen, für die jemand verfolgt wird, mit der gleichen Strafe bedroht, so sind die Behörden des Ortes zuständig, wo die Untersuchung zuerst angehoben wird ( Art. 350 Ziff. 1 Abs. 2 StGB ). Im vorliegenden Fall ist bisher in keinem der Tatortkantone Bern, Jura und Waadt eine Strafanzeige eingegangen oder auf andere Weise eine Untersuchung angehoben worden. Folglich versagt dieses Kriterium. In dieser Situation sind nach der Rechtsprechung die Behörden desjenigen Kantons zuständig, in dem ein offensichtliches Schwergewicht der deliktischen Tätigkeit liegt (vgl. Urteil des Bundesgerichts 8G.5/2000 vom 18. Februar 2000, E. 2d; BGE 123 IV 23 E. 2a). Bei nur vier Ladendiebstählen, die in drei Kantonen begangen wurden, fehlt es jedoch an einem solchen Schwergewicht (Urteile 8G.76/2002 vom 29. Juli 2002, E. 2, 8G.65/1998 vom 20. Oktober 1998, E. 2b/bb, und 8G.51/1998 vom 29. Juli 1998, E. 3a). Auch dieses Kriterium führt im vorliegenden Fall nicht weiter.</w:t>
      </w:r>
    </w:p>
    <w:p>
      <w:r>
        <w:rPr>
          <w:b/>
        </w:rPr>
        <w:t>E. 3</w:t>
      </w:r>
    </w:p>
    <w:p>
      <w:r>
        <w:t>Hat noch keiner der Tatortkantone eine Untersuchung angehoben und besteht überdies in keinem dieser Kantone ein Schwergewicht der deliktischen Tätigkeit, rechtfertigt es sich, in Analogie zu Art. 350 Ziff. 1 Abs. 2 StGB darauf abzustellen, wo der Beschuldigte das erste Delikt begangen hat. Es ist unstrittig und wird insbesondere vom Procureur général de la République et canton du Jura in seiner Eingabe ans Bundesgericht vom 5. September 2002 nicht in Frage gestellt, dass der Beschuldigte zuerst in Delémont/JU einen Diebstahl begangen hat. Folglich sind die Behörden dieses Kantons für zuständig zu erklären.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