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8F_9/2009 vom 17. November 2009</w:t>
      </w:r>
    </w:p>
    <w:p>
      <w:r>
        <w:t>Bundesgericht, 2009-11-17, DE</w:t>
      </w:r>
    </w:p>
    <w:p>
      <w:r>
        <w:rPr>
          <w:b/>
        </w:rPr>
        <w:t xml:space="preserve">Quelle: </w:t>
      </w:r>
      <w:r>
        <w:t>https://mcp.opencaselaw.ch/entscheid/bger_8F_9_2009</w:t>
      </w:r>
    </w:p>
    <w:p>
      <w:r>
        <w:t>FR: TF 8F_9/2009 du 17 novembre 2009</w:t>
      </w:r>
    </w:p>
    <w:p>
      <w:r>
        <w:t>IT: TF 8F_9/2009 del 17 novembre 2009</w:t>
      </w:r>
    </w:p>
    <w:p>
      <w:pPr>
        <w:pStyle w:val="Heading2"/>
      </w:pPr>
      <w:r>
        <w:t>Erwägungen</w:t>
      </w:r>
    </w:p>
    <w:p>
      <w:r>
        <w:rPr>
          <w:b/>
        </w:rPr>
        <w:t>E. 1.1</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8F_2/2008 vom 4. September 2008 E. 3.1).</w:t>
      </w:r>
    </w:p>
    <w:p>
      <w:r>
        <w:rPr>
          <w:b/>
        </w:rPr>
        <w:t>E. 1.2</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Partei trotz hinreichender Sorgfalt nicht bekannt waren. Nach der Rechtsprechung sind Tatsachen erheblich, die geeignet sind, die tatbeständliche Grundlage eines ergangenen Urteils zu verändern und bei zutreffender rechtlicher Würdigung zu einem anderen Ergebnis zu führen (vgl. BGE 118 II 199 E. 5 S. 204 f., Urteil 8F_4/2009 vom 24. August 2009 E. 1.2, je mit Hinweis).</w:t>
      </w:r>
    </w:p>
    <w:p>
      <w:r>
        <w:rPr>
          <w:b/>
        </w:rPr>
        <w:t>E. 2</w:t>
      </w:r>
    </w:p>
    <w:p>
      <w:r>
        <w:t>Gemäss Bericht des Dr. med. O.________ vom 30. Juli 2009 sieht man "in alten Aufnahmen [...] noch eine kleine Einblutung links frontoparietal". Weder im genannten, revisionsweise neu eingereichten Bericht noch im Revisionsgesuch wird in irgend einer Weise näher umschrieben, um welche "alten Aufnahmen" es sich konkret handle. Die Gesuchstellerin macht auch nicht geltend, diese "alten" bildgebenden Untersuchungsergebnisse seien bis zum massgebenden Zeitpunkt der strittigen Leistungseinstellung (bzw. des Erlasses Einspracheentscheides vom 13. Mai 2005; BGE 129 V 167 E. 1 S. 169) medizinisch unberücksichtigt geblieben oder aus fachärztlicher Sicht offensichtlich unrichtig beurteilt worden. Schliesslich behauptet sie auch nicht, die Sachverhaltsfeststellung laut Urteil 8C_804/2008 vom 2. Juni 2009 E. 4.2, wonach intrakranielle Läsionen computertomographisch ausgeschlossen werden konnten, stehe im Widerspruch zur damaligen, hinsichtlich der strittigen Leistungseinstellung ausschlaggebenden Aktenlage. Die Tatsache, dass Dr. med. O.________ mit Bericht vom 30. Juli 2009 die "alten Aufnahmen" im Gegensatz zu den früher damit befassten Facharztkollegen abweichend würdigt und nunmehr auf diesen Bildern "eine kleine Einblutung links frontoparietal" zu erkennen glaubt, lässt dieser mehr als vier Jahre nach Abschluss des Einspracheverfahrens erstellten neuen Interpretation der "alten Aufnahmen" im Vergleich zu den bis zum Erlass des Einspracheentscheides vom 13. Mai 2005 verfügbar gewesenen medizinischen Akten keine höhere Beweiskraft zukommen. Dr. med. O.________ setzt sich denn auch mit den früheren, von seiner eigenen Einschätzung abweichenden fachärztlichen Beurteilungen nicht auseinander. Bei der im Bericht des Dr. med. O.________ vom 30. Juli 2009 zum Ausdruck gebrachten Auffassung handelt es sich in Bezug auf die bei Erlass des Einspracheverfahrens massgebenden tatsächlichen Verhältnisse lediglich um eine andere Würdigung des unveränderten Sachverhaltes, was keine neue erhebliche Tatsache im Sinne von Art. 123 Abs. 2 lit. a BGG darstellt und eine Revision des Urteils 8C_804/2008 vom 2. Juni 2009 daher nicht zu rechtfertigen vermag (Urteil 8F_15/2008 vom 15. Dezember 2008 E. 3.2.2 mit Hinweisen).</w:t>
      </w:r>
    </w:p>
    <w:p>
      <w:r>
        <w:rPr>
          <w:b/>
        </w:rPr>
        <w:t>E. 3</w:t>
      </w:r>
    </w:p>
    <w:p>
      <w:r>
        <w:t>Die Gerichtskosten sind der Gesuchstellerin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