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8F_8/2022 vom 9. November 2022</w:t>
      </w:r>
    </w:p>
    <w:p>
      <w:r>
        <w:t>Bundesgericht, 2022-11-09, FR</w:t>
      </w:r>
    </w:p>
    <w:p>
      <w:r>
        <w:rPr>
          <w:b/>
        </w:rPr>
        <w:t xml:space="preserve">Quelle: </w:t>
      </w:r>
      <w:r>
        <w:t>https://mcp.opencaselaw.ch/entscheid/bger_8F_8_2022</w:t>
      </w:r>
    </w:p>
    <w:p>
      <w:r>
        <w:t>FR: TF 8F_8/2022 du 9 novembre 2022</w:t>
      </w:r>
    </w:p>
    <w:p>
      <w:r>
        <w:t>IT: TF 8F_8/2022 del 9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révision des arrêts du Tribunal fédéral ne peut être requise que pour l'un des motifs énoncés de manière exhaustive aux art. 121 ss LTF et dans les délais fixés à l' art. 124 LTF (arrêt 1F_20/2020 du 11 août 2020 consid. 2). Les exigences de motivation découlant de l' art. 42 al. 2 LTF s'appliquent également aux demandes de révision. Il incombe ainsi à la partie requérante d'expliquer en quoi l'un des motifs de révision prévus par la LTF serait réalisé sous peine de voir sa demande déclarée irrecevable (arrêt 4F_3/2021 du 24 février 2021 consid. 1.1).</w:t>
      </w:r>
    </w:p>
    <w:p>
      <w:r>
        <w:rPr>
          <w:b/>
        </w:rPr>
        <w:t>E. 2</w:t>
      </w:r>
    </w:p>
    <w:p>
      <w:r>
        <w:t>A l'appui de sa demande de révision (de l'arrêt de la Chambre des assurances sociales du 19 août 2019), le requérant se prévaut d'un rapport médical du 6 janvier 2021. Ce faisant, il n'expose pas en quoi un éventuel motif de révision prévu par la LTF serait réalisé, étant précisé que l' art. 123 let. a LTF exclut les faits ou moyens de preuve postérieurs à l'arrêt soumis à révision. Partant, à supposer qu'il faille traiter son écriture comme une demande de révision de l'arrêt 8C_619/2019 du 3 juillet 2020, elle ne répondrait nullement aux exigences de motivation posées à l' art. 42 al. 2 LTF et doit être déclarée irrecevable.</w:t>
      </w:r>
    </w:p>
    <w:p>
      <w:r>
        <w:rPr>
          <w:b/>
        </w:rPr>
        <w:t>E. 3</w:t>
      </w:r>
    </w:p>
    <w:p>
      <w:r>
        <w:t>Au vu des circonstances, il convient de renoncer à percevoir des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