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8F_7/2018 vom 5. Juni 2018</w:t>
      </w:r>
    </w:p>
    <w:p>
      <w:r>
        <w:t>Bundesgericht, 2018-06-05, DE</w:t>
      </w:r>
    </w:p>
    <w:p>
      <w:r>
        <w:rPr>
          <w:b/>
        </w:rPr>
        <w:t xml:space="preserve">Quelle: </w:t>
      </w:r>
      <w:r>
        <w:t>https://mcp.opencaselaw.ch/entscheid/bger_8F_7_2018</w:t>
      </w:r>
    </w:p>
    <w:p>
      <w:r>
        <w:t>FR: TF 8F_7/2018 du 5 juin 2018</w:t>
      </w:r>
    </w:p>
    <w:p>
      <w:r>
        <w:t>IT: TF 8F_7/2018 del 5 giugno 2018</w:t>
      </w:r>
    </w:p>
    <w:p>
      <w:pPr>
        <w:pStyle w:val="Heading2"/>
      </w:pPr>
      <w:r>
        <w:t>Erwägungen</w:t>
      </w:r>
    </w:p>
    <w:p>
      <w:r>
        <w:rPr>
          <w:b/>
        </w:rPr>
        <w:t>E. 1</w:t>
      </w:r>
    </w:p>
    <w:p>
      <w:r>
        <w:t>Das Revisionsgesuch, mit dem der Revisionsgrund nach Art. 121 lit. d BGG geltend gemacht wird, wurde rechtzeitig eingereicht ( Art. 124 Abs. 1 lit. b BGG ). Es genügt den Anforderungen an Antrag und Begründung (vgl. Art. 42 Abs. 1 und 2 BGG ; Urteil 8F_11/2017 vom 30. November 2017 E. 1 mit Hinweis), sodass darauf einzutreten ist.</w:t>
      </w:r>
    </w:p>
    <w:p>
      <w:r>
        <w:rPr>
          <w:b/>
        </w:rPr>
        <w:t>E. 2</w:t>
      </w:r>
    </w:p>
    <w:p>
      <w:r>
        <w:t>Nach Art. 121 lit. d BGG kann die Revision eines Entscheids des Bundesgerichts u.a.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oder die Gesuchstellerin günstigeren Ergebnis zu führen (Urteil 8F_11/2017 vom 30. November 2017 E. 2).</w:t>
      </w:r>
    </w:p>
    <w:p>
      <w:r>
        <w:rPr>
          <w:b/>
        </w:rPr>
        <w:t>E. 3</w:t>
      </w:r>
    </w:p>
    <w:p>
      <w:r>
        <w:t>Im Urteil 8C_570/2017 ging es bei der Prüfung eines Anspruchs auf eine Invalidenrente einzig noch um die Höhe des Valideneinkommens, nachdem das Invalideneinkommen von Fr. 38'905.- für das Jahr 2002 bereits im Verfahren 8C_345/2014 vom 5. Juni 2015 verbindlich festgelegt worden war. Diesbezüglich erwog das Bundesgericht im Wesentlichen, die Festsetzung des Valideneinkommens sei eine Tatfrage, soweit sie auf konkreter Beweiswürdigung beruhe. Das kantonale Gericht habe in Würdigung aller vorhandenen Akten, insbesondere gestützt auf echtzeitliche Angaben in den Unfall- beziehungsweise Rückfallmeldungen UVG der Arbeitgeberin des Gesuchstellers vom 15. September 1999 und vom 24. August 2000 - für das Bundesgericht verbindlich - festgestellt, dass der Gesuchsteller auch nach dem 1. Januar 1997 noch zu 100 % erwerbstätig gewesen und im Jahre 2000 ein Erwerbseinkommen von Fr. 61'100.- erzielt habe. Das Valideneinkommen wurde in der Folge auf Fr. 63'980.- für das Jahr 2002 beziffert.</w:t>
      </w:r>
    </w:p>
    <w:p>
      <w:r>
        <w:rPr>
          <w:b/>
        </w:rPr>
        <w:t>E. 4.1</w:t>
      </w:r>
    </w:p>
    <w:p>
      <w:r>
        <w:t>Der Gesuchsteller macht als Erstes geltend, das Bundesgericht habe ein Begleitschreiben seiner Arbeitgeberin zum Fragebogen Arbeitgeber vom 9. Juli 2001 nicht berücksichtigt beziehungsweise übersehen. Daraus sei ersichtlich, dass er ab Januar 1997 nur noch 60 % eines bereits früher reduzierten Gehalts erhalten habe.</w:t>
      </w:r>
    </w:p>
    <w:p>
      <w:r>
        <w:rPr>
          <w:b/>
        </w:rPr>
        <w:t>E. 4.2</w:t>
      </w:r>
    </w:p>
    <w:p>
      <w:r>
        <w:t>Mit Urteil 8C_345/2014 vom 5. Juni 2015 hatte das Bundesgericht die Sache an das kantonale Gericht zurückgewiesen, weil dieses im damals angefochtenen Entscheid die sich teilweise widersprechende Aktenlage bezüglich des Valideneinkommens ungenügend abgeklärt und diesbezüglich keine verbindliche Tatsachenfeststellung getroffen hatte. Im Entscheid vom 29. Juni 2017 wurde dies nachgeholt und die Akten wurden insbesondere auch bezüglich der in der Beschwerde vorgebrachten Argumentation, der Versicherte habe ab dem Jahre 1997 nur noch zu 60 % gearbeitet, gewürdigt. Für das Bundesgericht war die entsprechende rechtskonform vorgenommene vorinstanzliche Sachverhaltsfeststellung verbindlich. Es hat folglich keine eigene Würdigung der Akten vorgenommen sondern lediglich geprüft und verneint, ob das kantonale Gericht Bundesrecht verletzte. Entsprechend konnte auch kein Aktenstück übersehen werden.</w:t>
      </w:r>
    </w:p>
    <w:p>
      <w:r>
        <w:rPr>
          <w:b/>
        </w:rPr>
        <w:t>E. 4.3</w:t>
      </w:r>
    </w:p>
    <w:p>
      <w:r>
        <w:t>Kein Anlass zur Revision des Urteils des Bundesgerichts besteht, wenn es Umstände, die sich aus den Akten ergaben, deshalb nicht ausdrücklich erwähnte, weil sie gar nicht entscheiderheblich waren ( BGE 127 V 353 E. 5b S. 358, Urteil 8F_11/2017 vom 30. November 2017 E. 5.2). Dies trifft hier für den vom Gesuchsteller erwähnten Fragebogen Arbeitgeber und das Begleitschreiben der Arbeitgeberin zu diesem Formular zu. Das kantonale Gericht stützte sich im Entscheid vom 29. Juni 2017 in Abwägung der gesamten Aktenlage gerade nicht auf die Angaben in diesem Fragebogen, weil diese im Widerspruch zu anderen Aktenstücken standen.</w:t>
      </w:r>
    </w:p>
    <w:p>
      <w:r>
        <w:rPr>
          <w:b/>
        </w:rPr>
        <w:t>E. 4.4</w:t>
      </w:r>
    </w:p>
    <w:p>
      <w:r>
        <w:t>Der Gesuchsteller bringt weiter vor, das Bundesgericht habe die im ABI-Gutachten vom 29. April 2010 festgestellte eingeschränkte Leistungsfähigkeit im Umfang von 20 % nicht berücksichtigt.</w:t>
      </w:r>
    </w:p>
    <w:p>
      <w:r>
        <w:t>Dieser Einwand ist revisionsrechtlich ebenso unbeachtlich, steht doch aufgrund des bereits in E. 3 Gesagten fest, dass der Gesuchsteller auch im Jahre 2000, welches Basis der Berechnung des Valideneinkommens bildet, trotz Taggeld- und Rentenleistungen der Militärversicherung in einem vollen Pensum arbeitstätig war. Daran ändert eine attestierte theoretische Arbeitsunfähigkeit nichts. Der Argumentation des Gesuchstellers ist damit der Boden entzogen.</w:t>
      </w:r>
    </w:p>
    <w:p>
      <w:r>
        <w:rPr>
          <w:b/>
        </w:rPr>
        <w:t>E. 4.5</w:t>
      </w:r>
    </w:p>
    <w:p>
      <w:r>
        <w:t>Zusammenfassend liegt kein Revisionsgrund nach Art. 121 lit. d BGG vor, wenn das Bundesgericht Vorbringen zwar durchaus berücksichtigt, aber nicht so gewürdigt und beurteilt hat, wie gefordert worden ist.</w:t>
      </w:r>
    </w:p>
    <w:p>
      <w:r>
        <w:rPr>
          <w:b/>
        </w:rPr>
        <w:t>E. 4.6</w:t>
      </w:r>
    </w:p>
    <w:p>
      <w:r>
        <w:t>Das Revisionsgesuch erweist sich daher als unbegründet und ist abzuweisen.</w:t>
      </w:r>
    </w:p>
    <w:p>
      <w:r>
        <w:rPr>
          <w:b/>
        </w:rPr>
        <w:t>E. 5</w:t>
      </w:r>
    </w:p>
    <w:p>
      <w:r>
        <w:t>Der unterliegende Gesuchsteller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