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8F_7/2013 vom 30. Juli 2013</w:t>
      </w:r>
    </w:p>
    <w:p>
      <w:r>
        <w:t>Bundesgericht, 2013-07-30, DE</w:t>
      </w:r>
    </w:p>
    <w:p>
      <w:r>
        <w:rPr>
          <w:b/>
        </w:rPr>
        <w:t xml:space="preserve">Quelle: </w:t>
      </w:r>
      <w:r>
        <w:t>https://mcp.opencaselaw.ch/entscheid/bger_8F_7_2013</w:t>
      </w:r>
    </w:p>
    <w:p>
      <w:r>
        <w:t>FR: TF 8F_7/2013 du 30 juillet 2013</w:t>
      </w:r>
    </w:p>
    <w:p>
      <w:r>
        <w:t>IT: TF 8F_7/2013 del 30 luglio 2013</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8F_10/2012 vom 28. August 2012 E. 1 mit Hinweis).</w:t>
      </w:r>
    </w:p>
    <w:p>
      <w:r>
        <w:rPr>
          <w:b/>
        </w:rPr>
        <w:t>E. 2</w:t>
      </w:r>
    </w:p>
    <w:p>
      <w:r>
        <w:t>Die Gesuchstellerin stützt ihr Begehren auf den Revisionsgrund von Art. 121 lit. c BGG .</w:t>
      </w:r>
    </w:p>
    <w:p>
      <w:r>
        <w:rPr>
          <w:b/>
        </w:rPr>
        <w:t>E. 2.1</w:t>
      </w:r>
    </w:p>
    <w:p>
      <w:r>
        <w:t>Gemäss Art. 121 lit. c BGG kann die Revision eines Bundesgerichtsentscheids verlangt werden, wenn einzelne Anträge unbeurteilt geblieben sind. Das Bundesgericht hat die Anträge der Parteien zu behandeln, sofern sie gesetzeskonform gestellt werden. Darunter fallen solche in der Sache wie etwa auch Anträge zu den Kosten- und Entschädigungsfolgen. Keine Anträge im Sinne des Gesetzes bilden einzelne Vorbringen bzw. Rügen der Parteien (Urteil 1F_4/2013 vom 15. Februar 2013 E. 2.2 mit Hinweis auf Elisabeth Escher, Basler Kommentar Bundesgerichtsgesetz, 2. Aufl. 2011, Art. 121 BGG N. 8).</w:t>
      </w:r>
    </w:p>
    <w:p>
      <w:r>
        <w:rPr>
          <w:b/>
        </w:rPr>
        <w:t>E. 2.2</w:t>
      </w:r>
    </w:p>
    <w:p>
      <w:r>
        <w:t>Antrag Ziffer 4 der vom Bundesgericht im Verfahren 8C_181/2013 beurteilten Beschwerdeschrift vom 4. März 2013 lautete:</w:t>
      </w:r>
    </w:p>
    <w:p>
      <w:r>
        <w:t>"Es sei der Beschwerdeführerin die unentgeltliche Rechtspflege mit unentgeltlicher Rechtsvertretung durch den Unterzeichnenden zu gewähren, dies auch für das Verfahren vor der Vorinstanz."</w:t>
      </w:r>
    </w:p>
    <w:p>
      <w:r>
        <w:t>Abgesehen von der verfassungsmässigen Grundlage von Art. 29 Abs. 3 BV ist der Anspruch auf unentgeltliche Verbeiständung im sozialversicherungsrechtlichen Verfahren vor dem kantonalen Versicherungsgericht in Art. 61 lit. f ATSG verankert, wobei die Bemessung der Entschädigung des unentgeltlichen Rechtsbeistandes im kantonalen Verfahren dem kantonalen Recht überlassen ist (SVR 2013 IV Nr. 8 S. 19, 9C_387/2012 E. 2.1 mit Hinweisen), während sich der Anspruch auf unentgeltliche Rechtspflege vor Bundesgericht nach Art. 64 BGG richtet. Ob die Gesuchstellerin vor Bundesgericht mit dem zitierten Antrag nach dem Wortlaut in gesetzeskonformer Weise das - nur sinngemäss so zu verstehende - Rechtsbegehren stellte, dass ihr nicht nur das Bundesgericht für das letztinstanzliche Verfahren "die unentgeltliche Rechtspflege mit unentgeltlicher Rechtsvertretung" zu bewilligen, sondern das kantonale Versicherungsgericht "auch für das Verfahren vor der Vorinstanz" - nur, aber immerhin - die unentgeltliche Rechtsvertretung zu gewähren habe, kann mit Blick auf die selbstkritischen Bemerkungen der Gesuchstellerin im Revisionsgesuch offenbleiben.</w:t>
      </w:r>
    </w:p>
    <w:p>
      <w:r>
        <w:rPr>
          <w:b/>
        </w:rPr>
        <w:t>E. 2.3</w:t>
      </w:r>
    </w:p>
    <w:p>
      <w:r>
        <w:t>Das Bundesgericht hat mit Urteil 8C_181/2013 vom 4. Juni 2013 zum Antrag Ziffer 4 der Beschwerdeschrift vom 4. März 2013 nur insoweit ausdrücklich Stellung genommen, als es für das Verfahren vor Bundesgericht die Voraussetzungen der unentgeltlichen Rechtspflege und Verbeiständung bejahte und darüber in den Dispositiv-Ziffern 2 bis 4 verfügte. Wie die Gesuchstellerin dem Sinne nach zutreffend darlegt, hat das Bundesgericht jedoch im genannten Urteil 8C_181/2013 angesichts der für das vorinstanzliche Verfahren vom kantonalen Gericht gewährten unentgeltlichen Prozessführung das zusätzliche Rechtsbegehren im zweiten Teilsatz von Antrag Ziffer 4 der Beschwerdeschrift vom 4. März 2013 übersehen und darüber folglich noch nicht entschieden. Angesichts dieses Mangels ist die beantragte Urteilsergänzung insoweit begründet und dem (fristgerecht gestellten; Art. 124 Abs. 1 lit. b BGG ) Revisionsgesuch zu entsprechen, als sich dieses auf die nachträgliche Beurteilung des strittigen Anspruchs auf unentgeltliche Rechtsvertretung für das kantonale Verfahren bezieht.</w:t>
      </w:r>
    </w:p>
    <w:p>
      <w:r>
        <w:rPr>
          <w:b/>
        </w:rPr>
        <w:t>E. 3.1</w:t>
      </w:r>
    </w:p>
    <w:p>
      <w:r>
        <w:t>Das kantonale Gericht hat im Entscheid vom 22. Februar 2013 ausführlich und unmissverständlich dargelegt, weshalb die Bewilligung der unentgeltlichen Rechtsvertretung praxisgemäss erst ab Stellung des Begehrens erfolgt. Denn aus dem Bundesrecht ( Art. 29 Abs. 3 BV ; Art. 61 lit. f ATSG ) ergibt sich grundsätzlich kein Anspruch auf rückwirkende Gewährung der unentgeltlichen Rechtspflege für Kosten, die bereits vor Einreichung des Armenrechtsgesuchs entstanden sind (Urteil 5A_843/2009 vom 23. Februar 2010 E. 4.2), wobei es der kantonalen Rechtsetzung oder -sprechung überlassen ist, diese Frage zu regeln (Urteil 8C_83/2008 vom 9. Dezember 2008 E. 4.2.4; vgl. BGE 122 I 203 E. 2 S. 204, 120 Ia 14 E. 3 S. 15 mit Hinweis; vgl. auch STAEHLIN/STAEHLIN/GROLIMUND, Zivilprozessrecht nach dem Entwurf für eine Schweizerische Zivilprozessordnung und weiteren Erlassen - unter Einbezug des internationalen Rechts, Zürich/Basel/Genf 2008, S. 232). Die Gesuchstellerin vermochte nicht, sich auf eine solche kantonale Rechtsgrundlage zu berufen. Soweit sie sich in der Beschwerdeschrift vom 4. März 2013 überhaupt mit der sachbezüglichen Begründung des kantonalen Entscheids vom 22. Februar 2013 betreffend Nichtgewährung der unentgeltlichen Rechtsvertretung auseinandersetzte, legte sie nicht dar, inwiefern der angefochtene Entscheid bundesrechtswidrig sei.</w:t>
      </w:r>
    </w:p>
    <w:p>
      <w:r>
        <w:rPr>
          <w:b/>
        </w:rPr>
        <w:t>E. 3.2</w:t>
      </w:r>
    </w:p>
    <w:p>
      <w:r>
        <w:t>Dass die Gesuchstellerin auch im Übrigen aus der mit Beschwerdeschrift vom 4. März 2013 (S. 10) angeführten Begründung im hier interessierenden Zusammenhang nichts zu ihren Gunsten abzuleiten vermag, erhellt aus E. 3.1 des Urteils 8C_181/2013 vom 4. Juni 2013, wonach das Bundesgericht die von der Gesuchstellerin bereits mit nachträglicher Eingabe vom 22. Juni 2012 im kantonalen Verfahren erfolglos geltend gemachte und vor Bundesgericht unter Ziffer 11 der Beschwerdebegründung vom 4. März 2013 wiederholte Argumentation betreffend Befangenheit des Dr. med. J.________ gleichermassen wie das kantonale Gericht verworfen hat.</w:t>
      </w:r>
    </w:p>
    <w:p>
      <w:r>
        <w:rPr>
          <w:b/>
        </w:rPr>
        <w:t>E. 3.3</w:t>
      </w:r>
    </w:p>
    <w:p>
      <w:r>
        <w:t>Ist die Beschwerde nach dem Gesagten auch im unbeurteilt gebliebenen Punkt abzuweisen, hat dies keinen Einfluss auf das Dispositiv des angefochtenen Urteils.</w:t>
      </w:r>
    </w:p>
    <w:p>
      <w:r>
        <w:rPr>
          <w:b/>
        </w:rPr>
        <w:t>E. 4</w:t>
      </w:r>
    </w:p>
    <w:p>
      <w:r>
        <w:t>Bei diesem Ausgang des Verfahrens rechtfertigt es sich, im Revisionsverfahren keine Kosten zu erheben (Urteil 8F_1/2012 vom 30. April 2012 E. 3). Das sinngemäss - nur in Bezug auf die Kostenvorschusspflicht - gestellte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