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7/2011 vom 4. September 2012</w:t>
      </w:r>
    </w:p>
    <w:p>
      <w:r>
        <w:t>Bundesgericht, 2012-09-04, FR</w:t>
      </w:r>
    </w:p>
    <w:p>
      <w:r>
        <w:rPr>
          <w:b/>
        </w:rPr>
        <w:t xml:space="preserve">Quelle: </w:t>
      </w:r>
      <w:r>
        <w:t>https://mcp.opencaselaw.ch/entscheid/bger_8F_7_2011</w:t>
      </w:r>
    </w:p>
    <w:p>
      <w:r>
        <w:t>FR: TF 8F 7/2011 du 4 septembre 2012</w:t>
      </w:r>
    </w:p>
    <w:p>
      <w:r>
        <w:t>IT: TF 8F 7/2011 del 4 settembre 2012</w:t>
      </w:r>
    </w:p>
    <w:p>
      <w:pPr>
        <w:pStyle w:val="Heading2"/>
      </w:pPr>
      <w:r>
        <w:t>Regeste</w:t>
      </w:r>
    </w:p>
    <w:p>
      <w:r>
        <w:t>Assurance militaire (AMil) | Assurance militaire</w:t>
      </w:r>
    </w:p>
    <w:p>
      <w:pPr>
        <w:pStyle w:val="Heading2"/>
      </w:pPr>
      <w:r>
        <w:t>Erwägungen</w:t>
      </w:r>
    </w:p>
    <w:p>
      <w:r>
        <w:rPr>
          <w:b/>
        </w:rPr>
        <w:t>E. 1</w:t>
      </w:r>
    </w:p>
    <w:p>
      <w:r>
        <w:t>Bien qu'elle porte sur un arrêt rendu sous l'empire de l'ancienne loi fédérale d'organisation judiciaire du 16 décembre 1943 (OJ), la requête en révision a été introduite postérieurement au 1er janvier 2007, de sorte qu'elle doit être traitée selon les art. 121 ss LTF ( ATF 136 I 158 consid. 1 p. 162). En l'espèce, le requérant se prévaut du motif de révision tiré de l' art. 123 al. 2 let. a LTF .</w:t>
      </w:r>
    </w:p>
    <w:p>
      <w:r>
        <w:rPr>
          <w:b/>
        </w:rPr>
        <w:t>E. 2</w:t>
      </w:r>
    </w:p>
    <w:p>
      <w:r>
        <w:t>En vertu de l' art. 123 al. 2 let. a LTF ,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rPr>
          <w:b/>
        </w:rPr>
        <w:t>E. 3.1</w:t>
      </w:r>
    </w:p>
    <w:p>
      <w:r>
        <w:t>Selon la jurisprudence, ne peuvent justifier une révision que les faits qui se sont produits jusqu'au moment où, dans la procédure principale, des allégations de faits étaient encore recevables, mais qui n'étaient pas connus du requérant malgré toute sa diligence; en outre, ces faits doivent être pertinents, c'est-à-dire qu'ils doivent être de nature à modifier l'état de fait qui est à la base de l'arrêt entrepris et à conduire à un jugement différent en fonction d'une appréciation juridique correcte ( ATF 134 III 669 consid. 2.2 p. 671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cependant pas qu'un médecin ou un expert tire ultérieurement, des faits connus au moment du jugement principal, d'autres conclusions que le tribunal ( ATF 127 V 353 consid. 5b p. 358 et les références).</w:t>
      </w:r>
    </w:p>
    <w:p>
      <w:r>
        <w:rPr>
          <w:b/>
        </w:rPr>
        <w:t>E. 3.2</w:t>
      </w:r>
    </w:p>
    <w:p>
      <w:r>
        <w:t>Aux termes de l' art. 124 al. 1 let . d LTF, une demande de révision fondée sur l' art. 123 al. 2 let. a LTF doit être déposée devant le Tribunal fédéral dans les 90 jours qui suivent la découverte du motif de révision, mais au plus tôt dès la notification de l'expédition complète de l'arrêt.</w:t>
      </w:r>
    </w:p>
    <w:p>
      <w:r>
        <w:rPr>
          <w:b/>
        </w:rPr>
        <w:t>E. 4</w:t>
      </w:r>
    </w:p>
    <w:p>
      <w:r>
        <w:t>Dans son arrêt du 31 octobre 2005, le Tribunal fédéral a confirmé les conclusions de la juridiction cantonale, dont il ressort que le requérant souffrait d'un syndrome algique dont l'origine n'était pas explicable objectivement et que l'existence d'un lien temporel avec l'intervention pratiquée dans les règles de l'art était seulement possible.</w:t>
      </w:r>
    </w:p>
    <w:p>
      <w:r>
        <w:rPr>
          <w:b/>
        </w:rPr>
        <w:t>E. 5</w:t>
      </w:r>
    </w:p>
    <w:p>
      <w:r>
        <w:t>A l'appui de sa demande de révision, le requérant se fonde essentiellement sur trois nouveaux rapports médicaux, établis respectivement par les docteurs M.________ (spécialiste ORL et en chirurgie cervico-faciale à l'Hôpital Y.________, C.________ (spécialiste FMH en endocrinologie et diabétologie) et R.________ (spécialiste FMH en neurologie) entre le 25 juillet et le 17 octobre 2011. En cours de procédure, il a encore produit un rapport du docteur M.________ du 17 février 2012. Outre le fait que l'on peut émettre de sérieux doutes quant à la question de savoir si un rapport ou une expertise médicale établie après la décision attaquée constitue un "nouveau" moyen de preuve justifiant une révision (cf. arrêt 4A_105/2012 du 28 juin 2012 consid. 2.2), les moyens de preuve produits par le requérant ne font état d'aucun élément de fait nouveau mais se bornent à remettre en cause l'appréciation médicale antérieure de leur auteur ou celle de leurs confrères en constatant désormais l'existence, au degré de la vraisemblance prépondérante, d'un lien de causalité entre l'opération du 25 février 1999 et les névralgies dont souffre le requérant depuis lors. Comme on l'a vu (cf. consid. 3.1 supra), cela ne suffit toutefois pas à fonder un motif de révision de l'arrêt entrepris.</w:t>
      </w:r>
    </w:p>
    <w:p>
      <w:r>
        <w:rPr>
          <w:b/>
        </w:rPr>
        <w:t>E. 6</w:t>
      </w:r>
    </w:p>
    <w:p>
      <w:r>
        <w:t>Manifestement mal fondée, la demande de révision doit être rejetée. Le requérant,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