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 7/2009 vom 25. August 2009</w:t>
      </w:r>
    </w:p>
    <w:p>
      <w:r>
        <w:t>Bundesgericht, 2009-08-25, IT</w:t>
      </w:r>
    </w:p>
    <w:p>
      <w:r>
        <w:rPr>
          <w:b/>
        </w:rPr>
        <w:t xml:space="preserve">Quelle: </w:t>
      </w:r>
      <w:r>
        <w:t>https://mcp.opencaselaw.ch/entscheid/bger_8F_7_2009</w:t>
      </w:r>
    </w:p>
    <w:p>
      <w:r>
        <w:t>FR: TF 8F 7/2009 du 25 août 2009</w:t>
      </w:r>
    </w:p>
    <w:p>
      <w:r>
        <w:t>IT: TF 8F 7/2009 del 25 agosto 2009</w:t>
      </w:r>
    </w:p>
    <w:p>
      <w:pPr>
        <w:pStyle w:val="Heading2"/>
      </w:pPr>
      <w:r>
        <w:t>Regeste</w:t>
      </w:r>
    </w:p>
    <w:p>
      <w:r>
        <w:t>Assicurazione contro gli infortuni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revisione è un rimedio giuridico straordinario che consente di richiedere il riesame di una sentenza del Tribunale federale per i motivi indicati agli art. 121-123 LTF e nei termini fissati all' art. 124 LTF . L'inoltro di un'istanza di revisione non consente quindi di ridiscutere liberamente la sentenza di cui è chiesta la revisione. Attraverso la procedura di revisione non è possibile sollevare censure che avrebbero dovuto essere formulate nella precedente procedura o riproporre critiche sulle quali il Tribunale federale si è già pronunciato. Per essere ammissibile l'istanza di revisione dev'essere motivata: l'istante deve confrontarsi con la sentenza di cui chiede la revisione e spiegare per quale ragione ritiene sussistere un motivo di revisione (v. art. 42 cpv. 2 LTF ). È necessario che uno dei motivi di revisione degli art. 121 segg. LTF sia debitamente invocato dall'istante e ammesso dal Tribunale federale perché l'istanza sia accolta, la sentenza precedente annullata e ne sia pronunciata una nuova (v. art. 128 cpv. 1 LTF ).</w:t>
      </w:r>
    </w:p>
    <w:p>
      <w:r>
        <w:rPr>
          <w:b/>
        </w:rPr>
        <w:t>E. 2</w:t>
      </w:r>
    </w:p>
    <w:p>
      <w:r>
        <w:t>Nell'evenienza concreta, l'istante invoca implicitamente il motivo di revisione previsto dall' art. 123 cpv. 2 lett. a LTF . Giusta questa norma, la revisione di una sentenza del Tribunale federale può essere domandata, in materia civile e di diritto pubblico, se l'istante, dopo la pronuncia della sentenza, viene a conoscenza di fatti rilevanti o ritrova mezzi di prova decisivi che non ha potuto addurre nel procedimento precedente, esclusi i fatti e i mezzi di prova posteriori alla sentenza. I citati presupposti per procedere a una revisione della sentenza 9 febbraio 2005 non risultano tuttavia adempiuti in concreto. Il parere medico legale prodotto dall'istante è di data chiaramente posteriore alla sentenza di cui è chiesta la revisione. L'interessato non fa valere, né sono d'altra parte ravvisabili, particolari circostanze che gli avrebbero impedito di procurarsi il rapporto in questione già nell'ambito della precedente procedura dinanzi a questa Corte. Alla luce di queste considerazioni la domanda di revisione si rivela infondata e dev'essere respinta.</w:t>
      </w:r>
    </w:p>
    <w:p>
      <w:r>
        <w:rPr>
          <w:b/>
        </w:rPr>
        <w:t>E. 3</w:t>
      </w:r>
    </w:p>
    <w:p>
      <w:r>
        <w:t>Avverandosi manifestamente infondata, l'istanza stessa può essere evasa secondo la procedura semplificata prevista dall' art. 109 LTF . Pur essendo la procedura onerosa, nella fattispecie si può eccezionalmente dispensare l'istante dall'onere delle spese processuali (art. 66 cpv. 1 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