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8F_6/2019 vom 15. Mai 2019</w:t>
      </w:r>
    </w:p>
    <w:p>
      <w:r>
        <w:t>Bundesgericht, 2019-05-15, DE</w:t>
      </w:r>
    </w:p>
    <w:p>
      <w:r>
        <w:rPr>
          <w:b/>
        </w:rPr>
        <w:t xml:space="preserve">Quelle: </w:t>
      </w:r>
      <w:r>
        <w:t>https://mcp.opencaselaw.ch/entscheid/bger_8F_6_2019</w:t>
      </w:r>
    </w:p>
    <w:p>
      <w:r>
        <w:t>FR: TF 8F_6/2019 du 15 mai 2019</w:t>
      </w:r>
    </w:p>
    <w:p>
      <w:r>
        <w:t>IT: TF 8F_6/2019 del 15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8F_6/2019</w:t>
      </w:r>
    </w:p>
    <w:p>
      <w:r>
        <w:t>Urteil vom 15. Mai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 Wirthlin, Bundesrichterin Viscione,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Gesuchstellerin,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Gesuchsgegnerin.</w:t>
      </w:r>
    </w:p>
    <w:p>
      <w:r>
        <w:t>Gegenstand</w:t>
      </w:r>
    </w:p>
    <w:p>
      <w:r>
        <w:t>Unfallversicherung (Prozessvoraussetzung),</w:t>
      </w:r>
    </w:p>
    <w:p>
      <w:r>
        <w:t>Revisionsgesuch gegen das Urteil des Schweizerischen Bundesgerichts vom 9. Mai 2016 (8C_934/2015 (UV.2014.00223)).</w:t>
      </w:r>
    </w:p>
    <w:p>
      <w:r>
        <w:t>Nach Einsicht</w:t>
      </w:r>
    </w:p>
    <w:p>
      <w:r>
        <w:t>in die von der Schweizerischen Unfallversicherungsanstalt (Suva) dem Bundesgericht übermittelten Eingaben von A.________ vom 1. September 2018, 6. November 2018 und 2. Dezember 2018,</w:t>
      </w:r>
    </w:p>
    <w:p>
      <w:r>
        <w:t>in die Verfügung vom 13. Dezember 2018, mit welcher das Bundesgericht A.________ anfragte, ob die Eingaben als Revisionsgesuch gegen das Urteil 8C_934/2015 vom 9. Mai 2016 entgegengenommen werden sollen; gleichzeitig wurde auf die Voraussetzungen hingewiesen, welche erfüllt sein müssen, damit das Bundesgericht revisionsweise auf ein Urteil zurückkommen kann,</w:t>
      </w:r>
    </w:p>
    <w:p>
      <w:r>
        <w:t>in die hernach mit A.________ wie auch ihrem beigezogenen Rechtsvertreter geführte Korrespondenz, insbesondere in</w:t>
      </w:r>
    </w:p>
    <w:p>
      <w:r>
        <w:t>- die bundesgerichtliche Aufforderung vom 20. Februar 2019 zur Leistung eines Kostenvorschusses,</w:t>
      </w:r>
    </w:p>
    <w:p>
      <w:r>
        <w:t>- das hernach gestellte Gesuch um unentgeltliche Rechtspflege,</w:t>
      </w:r>
    </w:p>
    <w:p>
      <w:r>
        <w:t>- die Verfügung vom 25. März 2019, mit welcher das Gesuch um unentgeltliche Rechtspflege wegen Aussichtslosigkeit des Revisionsgesuchs abgewiesen und A.________ zur Bezahlung eines Kostenvorschusses in der Höhe von Fr. 800.- innert einer Nachfrist bis zum 15. April 2019 verpflichtet wurde, ansonsten auf das Rechtsmittel nicht eingetreten werde,</w:t>
      </w:r>
    </w:p>
    <w:p>
      <w:r>
        <w:t>in Erwägung,</w:t>
      </w:r>
    </w:p>
    <w:p>
      <w:r>
        <w:t>dass die Gesuchstellerin den Vorschuss auch innerhalb der Nachfrist nicht geleistet hat,</w:t>
      </w:r>
    </w:p>
    <w:p>
      <w:r>
        <w:t>dass deshalb gestützt auf Art. 62 Abs. 3 BGG auf das Revisionsgesuch nicht einzutreten ist und die Gesuchstellerin nach Art. 66 Abs. 1 und 3 BGG kostenpflichtig wird,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300.- werden der Gesuchstellerin auferlegt.</w:t>
      </w:r>
    </w:p>
    <w:p>
      <w:r>
        <w:t>3.</w:t>
      </w:r>
    </w:p>
    <w:p>
      <w:r>
        <w:t>Dieses Urteil wird den Parteien, dem Sozialversicherungsgericht des Kantons Zürich, der CSS Versicherung AG, Luzern, und dem Bundesamt für Gesundheit schriftlich mitgeteilt.</w:t>
      </w:r>
    </w:p>
    <w:p>
      <w:r>
        <w:t>Luzern, 15. Mai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