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8F_6/2011 vom 1. Februar 2012</w:t>
      </w:r>
    </w:p>
    <w:p>
      <w:r>
        <w:t>Bundesgericht, 2012-02-01, DE</w:t>
      </w:r>
    </w:p>
    <w:p>
      <w:r>
        <w:rPr>
          <w:b/>
        </w:rPr>
        <w:t xml:space="preserve">Quelle: </w:t>
      </w:r>
      <w:r>
        <w:t>https://mcp.opencaselaw.ch/entscheid/bger_8F_6_2011</w:t>
      </w:r>
    </w:p>
    <w:p>
      <w:r>
        <w:t>FR: TF 8F_6/2011 du 1 février 2012</w:t>
      </w:r>
    </w:p>
    <w:p>
      <w:r>
        <w:t>IT: TF 8F_6/2011 del 1 febbraio 2012</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2. Aufl. 2011,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8F_4/2011 vom 18. Oktober 2011 E. 3 mit Hinweis).</w:t>
      </w:r>
    </w:p>
    <w:p>
      <w:r>
        <w:rPr>
          <w:b/>
        </w:rPr>
        <w:t>E. 2</w:t>
      </w:r>
    </w:p>
    <w:p>
      <w:r>
        <w:t>Der Gesuchsteller bezeichnet in seiner Rechtsschrift nicht, welchen der in den Art. 121 ff. angeführten Revisionsgründe er anrufen möchte und führt auch nicht an, inwiefern ein solcher erfüllt sein sollte. Dies betrifft sowohl das bemängelte Urteil in der Sache als auch die Beanstandung der dort erfolgten Verweigerung der unentgeltlichen Rechtspflege. Schon aus diesem Grund ist auf das Revisionsgesuch nicht einzutreten. Im Übrigen bedeutet allein der Umstand, dass der am angefochtenen kantonalen Entscheid vom 2. März 2011 mitwirkende Gerichtsschreiber in einem anderen, nicht den Gesuchsteller betreffenden Verfahren als befangen eingestuft wurde, nicht, dass dies auch in anderen Verfahren, in welchen sich allenfalls gar nicht die selben Rechtsfragen stellen, zu gelten hätte. Zudem war dem Gesuchsteller die als Revisionsgrund gesehene Befangenheit des Gerichtsschreibers in einem anderen Fall eingestandenermassen schon vor dem Urteil, dessen Revision er nunmehr beantragt, bekannt gewesen, sodass sein Gesuch auch als im Sinne von Art. 125 BGG verwirkt und daher unzulässig zu qualifizieren ist.</w:t>
      </w:r>
    </w:p>
    <w:p>
      <w:r>
        <w:rPr>
          <w:b/>
        </w:rPr>
        <w:t>E. 3</w:t>
      </w:r>
    </w:p>
    <w:p>
      <w:r>
        <w:t>Bei diesen Gegebenheiten und weil auch die übrigen - appellatorischen - Rügen keine Revision zu begründen vermögen, ist auf das Gesuch nicht einzutreten ( Art. 128 Abs. 1 BGG e contrario). Von der Erhebung von Gerichtskosten im Sinne einer Befreiung von den Gerichtskosten wird in Anwendung von Art. 66 Abs. 1 Satz 2 BGG umständehalber abgesehen, womit das Gesuch um unentgeltliche Rechtspflege im Revisionsverfahren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