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6/2007 vom 21. April 2008</w:t>
      </w:r>
    </w:p>
    <w:p>
      <w:r>
        <w:t>Bundesgericht, 2008-04-21, DE</w:t>
      </w:r>
    </w:p>
    <w:p>
      <w:r>
        <w:rPr>
          <w:b/>
        </w:rPr>
        <w:t xml:space="preserve">Quelle: </w:t>
      </w:r>
      <w:r>
        <w:t>https://mcp.opencaselaw.ch/entscheid/bger_8F_6_2007</w:t>
      </w:r>
    </w:p>
    <w:p>
      <w:r>
        <w:t>FR: TF 8F 6/2007 du 21 avril 2008</w:t>
      </w:r>
    </w:p>
    <w:p>
      <w:r>
        <w:t>IT: TF 8F 6/2007 del 21 aprile 2008</w:t>
      </w:r>
    </w:p>
    <w:p>
      <w:pPr>
        <w:pStyle w:val="Heading2"/>
      </w:pPr>
      <w:r>
        <w:t>Regeste</w:t>
      </w:r>
    </w:p>
    <w:p>
      <w:r>
        <w:t>Unfallversicherung | Unfallversicherung</w:t>
      </w:r>
    </w:p>
    <w:p>
      <w:pPr>
        <w:pStyle w:val="Heading2"/>
      </w:pPr>
      <w:r>
        <w:t>Erwägungen</w:t>
      </w:r>
    </w:p>
    <w:p>
      <w:r>
        <w:rPr>
          <w:b/>
        </w:rPr>
        <w:t>E. 1</w:t>
      </w:r>
    </w:p>
    <w:p>
      <w:r>
        <w:t>Die Revision eines bundesgerichtlichen Urteils kann verlangt werden, wenn einer der vom Gesetz in Art. 121 - 123 BGG genannten Revisionsgründe geltend gemacht wird. Im Revisionsgesuch ist darzulegen und zu begründen, inwiefern mit dem angefochtenen Urteil ein Revisionsgrund gesetzt worden sein soll (vgl. Art. 42 Abs. 2 BGG ). Die Begründung muss überdies sachbezogen sein, d.h. der Gesuchsteller muss sich mit den massgeblichen Entscheidgründen des Urteils, dessen Revision er beantragt, auseinandersetzen und hat darzulegen, inwiefern gerade in Bezug auf diese Entscheidgründe ein Revisionsgrund vorliege. Die Fristbestimmungen in Art. 124 BGG sind ebenfalls zu beachten.</w:t>
      </w:r>
    </w:p>
    <w:p>
      <w:r>
        <w:rPr>
          <w:b/>
        </w:rPr>
        <w:t>E. 2</w:t>
      </w:r>
    </w:p>
    <w:p>
      <w:r>
        <w:t>Der Gesuchsteller verlangt sinngemäss, die Ereignisse von 1958 (Unfall) und 1980 seien als leistungsbegründend anzuerkennen. Die Leistungspflicht hiefür wurde indessen durch Urteil des Eidgenössischen Versicherungsgerichts U 6/83 vom 7. Mai 1984 bereits rechtskräftig abgelehnt. Ein dagegen eingereichtes Revisionsgesuch wurde mit Urteil U 62/84 vom 4. April 1985 abgewiesen, soweit darauf einzutreten sei. Da der Gesuchsteller keine Revisionsgründe im Sinne von Art. 121 ff. BGG geltend macht, kann auf die Eingabe vom 12. Juli 2007 im Sinne eines Revisionsgesuchs nicht eingetreten werden.</w:t>
      </w:r>
    </w:p>
    <w:p>
      <w:r>
        <w:rPr>
          <w:b/>
        </w:rPr>
        <w:t>E. 3</w:t>
      </w:r>
    </w:p>
    <w:p>
      <w:r>
        <w:t>Des Weiteren begehrt der Gesuchsteller, die SUVA sei zur Zahlung von Schadenersatz und Genugtuung zu verpflichten. Die SUVA hat bereits mit Verfügung vom 25. April 1996 eine Haftung abgelehnt. Der Gesuchsteller macht nicht geltend, und aus den Akten geht auch nicht hervor, dass diesbezüglich ein noch anfechtbarer Entscheid vorliegt, sodass darauf nicht eingetreten werden kann. Im Übrigen ist die II. öffentlich-rechtliche Abteilung des Bundesgerichts mit Urteil 2E_1/2007 vom 27. Juli 2007 auf eine Eingabe betreffend Schadenersatz ebenfalls nicht eingetreten, u. a. da der Gesuchsteller keinen noch anfechtbaren Entscheid vorlegte.</w:t>
      </w:r>
    </w:p>
    <w:p>
      <w:r>
        <w:rPr>
          <w:b/>
        </w:rPr>
        <w:t>E. 4</w:t>
      </w:r>
    </w:p>
    <w:p>
      <w:r>
        <w:t>Der Gesuchsteller beantragt überdies, das Gutachten von Dr. med. T.________ sei in Anwendung des DSG als nichtig zu erklären. Darüber hat die SUVA, soweit ersichtlich, bisher nicht entschieden. Die Zuständigkeit hiezu liegt bei ihr ( Art. 25 Abs. 4 DSG ).</w:t>
      </w:r>
    </w:p>
    <w:p>
      <w:r>
        <w:rPr>
          <w:b/>
        </w:rPr>
        <w:t>E. 5</w:t>
      </w:r>
    </w:p>
    <w:p>
      <w:r>
        <w:t>Weiter verlangt der Gesuchsteller, es sei die Verletzung von Regeln der Baukunde festzustellen. Da kein Feststellungsinteresse dargetan wird, kann darauf nicht eingetreten werden.</w:t>
      </w:r>
    </w:p>
    <w:p>
      <w:r>
        <w:rPr>
          <w:b/>
        </w:rPr>
        <w:t>E. 6</w:t>
      </w:r>
    </w:p>
    <w:p>
      <w:r>
        <w:t>Soweit überdies sinngemäss eine strafrechtliche Beurteilung verlangt wird, ist darauf hinzuweisen, dass das Richteramt X.________ am 31. Oktober 1985 von der Einleitung eines Strafverfahrens abgesehen hat. Der Gesuchsteller macht diesbezüglich nicht geltend, und es ergibt sich nicht aus den Akten, dass diesbezüglich eine noch anfechtbare Verfügung vorliegt. Auf das Begehren könnte daher bereits aus diesem Grund nicht eingetreten werden.</w:t>
      </w:r>
    </w:p>
    <w:p>
      <w:r>
        <w:rPr>
          <w:b/>
        </w:rPr>
        <w:t>E. 7</w:t>
      </w:r>
    </w:p>
    <w:p>
      <w:r>
        <w:t>Mit Eingabe vom 19. März 2008 beantragt der Gesuchsteller einen Entscheid darüber, ob die SUVA oder die Post für einen Unfall vom 24. September 2005 leistungspflichtig sei. Eine Leistungspflicht der SUVA hat das kantonale Gericht mit Entscheid vom 5. Juni 2007 verneint. Die - im Übrigen ungenügend begründete - Beschwerde ist demnach verspätet (siehe Art. 44 - 48 und Art. 100 BGG ), weshalb darauf nicht eingetreten werden kann.</w:t>
      </w:r>
    </w:p>
    <w:p>
      <w:r>
        <w:rPr>
          <w:b/>
        </w:rPr>
        <w:t>E. 8</w:t>
      </w:r>
    </w:p>
    <w:p>
      <w:r>
        <w:t>Die Gerichtskosten sind ausgangsgemäss dem Gesuchsteller und Beschwerdeführer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