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8F_5/2021 vom 15. Juni 2021</w:t>
      </w:r>
    </w:p>
    <w:p>
      <w:r>
        <w:t>Bundesgericht, 2021-06-15, DE</w:t>
      </w:r>
    </w:p>
    <w:p>
      <w:r>
        <w:rPr>
          <w:b/>
        </w:rPr>
        <w:t xml:space="preserve">Quelle: </w:t>
      </w:r>
      <w:r>
        <w:t>https://mcp.opencaselaw.ch/entscheid/bger_8F_5_2021</w:t>
      </w:r>
    </w:p>
    <w:p>
      <w:r>
        <w:t>FR: TF 8F_5/2021 du 15 juin 2021</w:t>
      </w:r>
    </w:p>
    <w:p>
      <w:r>
        <w:t>IT: TF 8F_5/2021 del 15 giugno 2021</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 Urteil nur zurückkommen, soweit ein gesetzlicher Revisionsgrund nach Art. 121 ff. BGG gegeben ist. Der Gesuchsteller muss einen solchen anrufen oder zumindest Tatsachen nennen, die von einem gesetzlichen Revisionsgrund erfasst sind. Ob im konkreten Fall ein Grund zur Revision vorliegt, ist keine Frage des Eintretens, sondern der materiellen Beurteilung. Allerdings gelten auch für die Revision die in Art. 42 Abs. 1 und 2 BGG genannten Anforderungen. Die Begehren sind demnach zu begründen, das heisst,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8F_12/2020 vom 22. September 2020 E. 1 mit Hinweis).</w:t>
      </w:r>
    </w:p>
    <w:p>
      <w:r>
        <w:rPr>
          <w:b/>
        </w:rPr>
        <w:t>E. 2</w:t>
      </w:r>
    </w:p>
    <w:p>
      <w:r>
        <w:t>Die Gesuchstellerin beruft sich auf den Revisionsgrund von Art. 121 lit. d BGG , wonach die Revision eines Entscheids des Bundesgerichts verlangt werden kann, wenn das Gericht in den Akten liegende erhebliche Tatsachen aus Versehen nicht berücksichtigt hat. Ein Versehen im Sinne von Art. 121 lit. d BGG liegt vor, wenn eine Tatsache oder ein bestimmtes Aktenstück übersehen oder mit einem falschen Wortlaut wahrgenommen worden ist (Urteil 5F_24/2018 vom 1. Juli 2019 E. 1). Die Gesuchstellerin macht geltend, im Urteil 8C_249/2021 vom 12. April 2021 habe das Bundesgericht übersehen, dass das Urteil des Verwaltungsgerichts des Kantons Bern vom 16. Februar 2021 der Gesuchstellerin per eingeschriebener Postsendung und nicht mit der Versandmethode "A-Post Plus" zugestellt wurde.</w:t>
      </w:r>
    </w:p>
    <w:p>
      <w:r>
        <w:rPr>
          <w:b/>
        </w:rPr>
        <w:t>E. 3</w:t>
      </w:r>
    </w:p>
    <w:p>
      <w:r>
        <w:t>Entgegen der Ansicht der Gesuchstellerin hat das Bundesgericht im Urteil 8C_249/2021 vom 12. April 2021 berücksichtigt, dass das Urteil des Verwaltungsgerichts des Kantons Bern mittels eingeschriebenem Brief versandt wurde. Im genannten Urteil wurde ausgeführt, dass die dargelegten Grundsätze betreffend Eröffnung eines Entscheids ungeachtet der Art der Zustellung gelten. Ein Revisionsgrund nach Art. 121 ff. BGG ist somit nicht ausgewiesen.</w:t>
      </w:r>
    </w:p>
    <w:p>
      <w:r>
        <w:rPr>
          <w:b/>
        </w:rPr>
        <w:t>E. 4</w:t>
      </w:r>
    </w:p>
    <w:p>
      <w:r>
        <w:t>Soweit die Gesuchstellerin den Nichteintretensentscheid im Urteil 8C_249/2021 vom 12. April 2021 materiell diskutiert, ist darauf nicht näher einzugehen (vgl. E. 1 in fine hievor; Urteil 8F_4/2019 vom 13. März 2019 E. 2).</w:t>
      </w:r>
    </w:p>
    <w:p>
      <w:r>
        <w:rPr>
          <w:b/>
        </w:rPr>
        <w:t>E. 5</w:t>
      </w:r>
    </w:p>
    <w:p>
      <w:r>
        <w:t>Bei diesem Ausgang des Verfahrens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