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8F_5/2015 vom 13. Juli 2015</w:t>
      </w:r>
    </w:p>
    <w:p>
      <w:r>
        <w:t>Bundesgericht, 2015-07-13, DE</w:t>
      </w:r>
    </w:p>
    <w:p>
      <w:r>
        <w:rPr>
          <w:b/>
        </w:rPr>
        <w:t xml:space="preserve">Quelle: </w:t>
      </w:r>
      <w:r>
        <w:t>https://mcp.opencaselaw.ch/entscheid/bger_8F_5_2015</w:t>
      </w:r>
    </w:p>
    <w:p>
      <w:r>
        <w:t>FR: TF 8F_5/2015 du 13 juillet 2015</w:t>
      </w:r>
    </w:p>
    <w:p>
      <w:r>
        <w:t>IT: TF 8F_5/2015 del 13 luglio 2015</w:t>
      </w:r>
    </w:p>
    <w:p>
      <w:pPr>
        <w:pStyle w:val="Heading2"/>
      </w:pPr>
      <w:r>
        <w:t>Erwägungen</w:t>
      </w:r>
    </w:p>
    <w:p>
      <w:r>
        <w:rPr>
          <w:b/>
        </w:rPr>
        <w:t>E. 1</w:t>
      </w:r>
    </w:p>
    <w:p>
      <w:r>
        <w:t>Entscheide des Bundesgerichts erwachsen am Tag ihrer Ausfällung in Rechtskraft ( Art. 61 BGG ). Rechtskräftige Entscheide können - mit einer hier nicht interessierenden Ausnahme - einzig auf dem Weg der Revision im Sinne von Art. 121 ff. BGG aufgehoben werden (Urteil 8F_8/2014 vom 30. April 2015 E. 1 mit Hinweis auf: ELISABETH ESCHER, Basler Kommentar, Bundesgerichtsgesetz, 2. Aufl. 2011, N. 1 zu Art. 121 BGG ).</w:t>
      </w:r>
    </w:p>
    <w:p>
      <w:r>
        <w:rPr>
          <w:b/>
        </w:rPr>
        <w:t>E. 2.1</w:t>
      </w:r>
    </w:p>
    <w:p>
      <w:r>
        <w:t>Der Gesuchsteller ruft den Revisionsgrund von Art. 123 Abs. 2 lit. a BGG an. Nach dieser Bestimmung kann die Revision in Zivilsachen und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Die Revision ist ein ausserordentliches Rechtsmittel und dient nicht einfach der Weiterführung des Verfahrens. Sie dient insbesondere nicht dazu, Fehler und Unterlassungen der Prozessparteien nachträglich korrigieren zu können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(Urteile 8C_523/2012 vom 7. November 2012 E. 3.3.1; 8F_9/2010 vom 10. März 2011 E. 3.3 mit Hinweisen; vgl. auch BGE 138 II 386 E. 5.1 S. 388; SVR 2012 UV Nr. 17 S. 63, 8C_434/2011 E. 7.1).</w:t>
      </w:r>
    </w:p>
    <w:p>
      <w:r>
        <w:rPr>
          <w:b/>
        </w:rPr>
        <w:t>E. 3</w:t>
      </w:r>
    </w:p>
    <w:p>
      <w:r>
        <w:t>Der Gesuchsteller bringt vor, er habe in der Zwischenzeit mit viel Aufwand und Recherchen eine Kontaktperson ausfindig machen können, welche Zugang zum Archiv der ehemaligen Arbeitgeberin habe und damit Unterlagen zur medizinischen Studie beschaffen konnte, welche beweisen würden, dass er im April 2011 für die Arbeitgeberin keine Leistungen mehr erbracht habe, weshalb ihm zu Unrecht in jenem Monat ein Zwischenverdienst angerechnet worden sei.</w:t>
      </w:r>
    </w:p>
    <w:p>
      <w:r>
        <w:rPr>
          <w:b/>
        </w:rPr>
        <w:t>E. 4</w:t>
      </w:r>
    </w:p>
    <w:p>
      <w:r>
        <w:t>Dass die als revisionsrechtlich erheblich bezeichneten Dokumente - worunter ein nicht mit den persönlichen Daten des Gesuchstellers ausgefülltes und weder vom Arzt, der die Studie erklärte, noch vom Gesuchsteller unterzeichnetes "Probandinnen-Informationsblatt/ Einverständniserklärungsformular" sowie eine vom Gesuchsteller nachträglich gestützt hierauf verfasste "Herleitung zur Rückrechnung der Studientermine der B.________"- nicht bereits im ordentlichen Rechtsmittelverfahren hätten beigebracht werden können, ist nicht anzunehmen und wird auch nicht geltend gemacht, wobei mit der nachträglich verfassten Rückrechnung der Termine ohnehin ein echtes Novum vorliegt (E. 2.1. hiervor). Es ist nicht ersichtlich, weshalb der Gesuchsteller den Aufwand zur Beibringung der erwähnten Dokumente erst zum jetzigen Zeitpunkt hat betreiben können. Wie im Urteil 8C_735/2014 aufgeführt, ergab bereits ein E-mail-Kontakt des Gesuchstellers mit dem ehemaligen Geschäftsführer der Gesellschaft (vom 8. Januar 2014), dass die genauen Daten seines Einsatzes als Proband aus der ihm ausgehändigten Probandeninformation ersichtlich wären, welche er nicht beibrachte. Er legte auch zu keinem Zeitpunkt dar, weshalb der dannzumal vom Geschäftsführer angebotene telefonische Kontakt offenbar nicht zustande gekommen oder allenfalls in beweisrechtlicher Hinsicht nicht zielführend gewesen war. Überdies könnten die revisionsweise eingereichten, allgemein gehaltenen Informationsblätter und Formulare, die keine zeitlichen oder persönlichen Angaben zur Studienteilnahme des Gesuchstellers enthalten, die vorinstanzliche Feststellung einer noch im April 2011 andauernden Beschäftigung bei der B.________ AG nicht in Frage stellen. Das gilt erst recht, wenn berücksichtigt wird, dass dem Bundesgericht in diesem Rechtsstreit nur eine eingeschränkte Überprüfung der vorinstanzlichen Sachverhaltsfeststellungen zukommt ( Art. 105 Abs. 1 und 2 BGG ). Eine Revision des bundesgerichtlichen Urteils vom 3. März 2015 rechtfertigt sich nach dem Gesagten nicht. Das Gesuch ist unbegründet.</w:t>
      </w:r>
    </w:p>
    <w:p>
      <w:r>
        <w:rPr>
          <w:b/>
        </w:rPr>
        <w:t>E. 5</w:t>
      </w:r>
    </w:p>
    <w:p>
      <w:r>
        <w:t>Die Kosten des Verfahrens sind vom unterliegenden Gesuchsteller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