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8F_3/2019 vom 26. Februar 2019</w:t>
      </w:r>
    </w:p>
    <w:p>
      <w:r>
        <w:t>Bundesgericht, 2019-02-26, DE</w:t>
      </w:r>
    </w:p>
    <w:p>
      <w:r>
        <w:rPr>
          <w:b/>
        </w:rPr>
        <w:t xml:space="preserve">Quelle: </w:t>
      </w:r>
      <w:r>
        <w:t>https://mcp.opencaselaw.ch/entscheid/bger_8F_3_2019</w:t>
      </w:r>
    </w:p>
    <w:p>
      <w:r>
        <w:t>FR: TF 8F_3/2019 du 26 février 2019</w:t>
      </w:r>
    </w:p>
    <w:p>
      <w:r>
        <w:t>IT: TF 8F_3/2019 del 26 febbraio 2019</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9F_13/2018 vom 17. Dezember 2018 E. 1.1).</w:t>
      </w:r>
    </w:p>
    <w:p>
      <w:r>
        <w:rPr>
          <w:b/>
        </w:rPr>
        <w:t>E. 1.2</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1.3</w:t>
      </w:r>
    </w:p>
    <w:p>
      <w:r>
        <w:t>Die Revision erfolgt demzufolge nicht wegen neuer, sondern wegen nachträglich neu entdeckter Tatsachen und Beweismittel ( BGE 143 III 272 E. 2.1 S. 275). Sie setzt rechtsprechungsgemäss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 wie auch nach Art. 328 Abs. 1 lit. a ZPO - ausdrücklich ausgeschlossen. Viertens muss die Tatsache nachträglich, also nach diesem Zeitpunkt entdeckt worden sein. Fünftens ist erforderlich, dass der Gesuchsteller die Tatsache im Hauptverfahren trotz hinreichender Sorgfalt nicht vorbringen konnte. Ein neues Beweismittel sodann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 BGE 143 III 272 E. 2.2 S. 275 f.; Urteil 8F_9/2017 vom 15. Januar 2018 E. 1.2).</w:t>
      </w:r>
    </w:p>
    <w:p>
      <w:r>
        <w:rPr>
          <w:b/>
        </w:rPr>
        <w:t>E. 1.4</w:t>
      </w:r>
    </w:p>
    <w:p>
      <w:r>
        <w:t>Nach konstanter Rechtsprechung des Bundesgerichts hat sich ein neues Beweismittel sodann auf die Sachverhaltsermittlung zu beziehen. Eine bloss abweichende Würdigung des nämlichen Sachverhalts reicht als Revisionsgrund nicht aus. Für eine Revision des Urteils im Hauptverfahren ist erforderlich, dass das Bundesgericht eine unrichtige Sachverhaltswürdigung vorgenommen hat, weil für das Urteil wesentliche Tatsachen nicht bekannt waren oder unbewiesen blieben, und bei richtigem Urteilsfundament anders zu entscheiden gewesen wäre. Dies ist revisionsweise zu berichtigen (SVR 2016 IV Nr. 7 S. 21, 8F_15/2015 E. 2; SVR 2014 UV Nr. 22 S. 70, 8F_14/2013 E. 1.2; Urteil 8F_9/2017 vom 15. Januar 2018 E. 1.3).</w:t>
      </w:r>
    </w:p>
    <w:p>
      <w:r>
        <w:rPr>
          <w:b/>
        </w:rPr>
        <w:t>E. 2.1</w:t>
      </w:r>
    </w:p>
    <w:p>
      <w:r>
        <w:t>Der Entscheid des Versicherungsgerichts des Kantons Aargau vom 2. November 2017 und das Urteil des Bundesgerichts vom       24. Mai 2018 beruhen im Wesentlichen auf dem polydisziplinären Gutachten der medexperts AG, St. Gallen, vom 19. Januar 2016 mit ergänzender Stellungnahme zum orthopädischen Teil vom 16. März 2016, auf einem psychiatrischen Gutachten des Dr. med. F.________, Facharzt FMH für Psychiatrie und Psychotherapie, vom 26. September 2016 sowie auf Stellungnahmen des Regionalen Ärtzlichen Dienstes (RAD) vom 17. Februar und 25. Oktober 2016. Gestützt auf diese medizinische Aktenlage war von einer 70%igen Arbeitsfähigkeit in einer leidensangepassten Tätigkeit ab Juli 2014 auszugehen, was in Anwendung der Einkommensvergleichsmethode einen rentenausschliessenden Invaliditätsgrad von 26 % ergab.</w:t>
      </w:r>
    </w:p>
    <w:p>
      <w:r>
        <w:rPr>
          <w:b/>
        </w:rPr>
        <w:t>E. 2.2</w:t>
      </w:r>
    </w:p>
    <w:p>
      <w:r>
        <w:t>Der Gesuchsteller beruft sich auf den Revisionsgrund von Art. 123 Abs. 2 lit. a BGG . Er macht neue Tatsachen geltend, die vor dem Urteil des Bundesgerichts vom 24. Mai 2018 vorhanden gewesen seien, auch wenn der Beweis für diese Tatsachen im Wesentlichen erst nachher ergangen sei.</w:t>
      </w:r>
    </w:p>
    <w:p>
      <w:r>
        <w:rPr>
          <w:b/>
        </w:rPr>
        <w:t>E. 3.1</w:t>
      </w:r>
    </w:p>
    <w:p>
      <w:r>
        <w:t>Der Gesuchsteller begründet die geltend gemachten neuen Tatsachen hauptsächlich mit dem Bericht des Dr. med. B.________ vom 10. Oktober 2018 inkl. CT vom 3. August 2018 sowie mit den drei vorangegangenen Berichten der Dres. med. D.________ bzw. B.________ vom 31. Juli 2018, 24. August 2018 und 13. September 2018. Er verkennt dabei, dass Beweismittel, die erst nach Ausfällung des Urteils, das revidiert werden soll, entstanden sind, unzulässige echte Noven darstellen, selbst wenn sie sich auf bereits vorbestehende Tatsachen beziehen. Eine Revision gestützt darauf ist ausgeschlossen (vgl. E. 1.3 hiervor).</w:t>
      </w:r>
    </w:p>
    <w:p>
      <w:r>
        <w:rPr>
          <w:b/>
        </w:rPr>
        <w:t>E. 3.2</w:t>
      </w:r>
    </w:p>
    <w:p>
      <w:r>
        <w:t>Soweit sich der Gesuchsteller zur Begründung des Revisionsgesuchs im Weiteren auf zwei Berichte des Zentrums für medizinische Radiologie der C.________ AG vom 5. November 2013 und 21. November 2014 beruft, vermag er damit ebenfalls keine Revision zu begründen. Diese bildgebenden Untersuchungen wurden im Auftrag des behandelnden Prof. Dr. med. Dr. phil. G.________, Facharzt FMH für orthopädische Chirurgie und Traumatologie, Praxis für Wirbelsäulenmedizin und Wirbelsäulenchirurgie, durchgeführt und fanden Eingang in dessen Arztberichte, mit denen wiederum sich das Gutachten der medexperts AG vom 19. Januar 2016 auseinandersetzte. Der Bericht der Radiologie H.________ vom 17. Dezember 2015 schliesslich, den der Gesuchsteller ohne darauf einzugehen als Beweismittel anführt, wurde als fachspezifische Zusatzuntersuchung im Gutachten der medexperts AG ausdrücklich erwähnt. Diese medizinische Aktenlage bildete die massgebliche Grundlage für die gerichtliche Beurteilung der Leistungspflicht der Invalidenversicherung, weshalb weder eine neue Tatsache noch ein neues Beweismittel vorliegt. Überdies hätte der Gesuchsteller die erwähnten Untersuchungsberichte - soweit nicht bereits in seinen Händen - früher einholen und im kantonalen Verfahren einreichen können; zumindest auf dem Bericht vom 5. November 2013 ist ausdrücklich vermerkt, dass die Bilder dem Patienten mitgegeben worden sind. Weshalb er dies nicht gemacht hat, wird nicht dargetan.</w:t>
      </w:r>
    </w:p>
    <w:p>
      <w:r>
        <w:rPr>
          <w:b/>
        </w:rPr>
        <w:t>E. 3.3</w:t>
      </w:r>
    </w:p>
    <w:p>
      <w:r>
        <w:t>Zusammenfassend liegt kein Revisionsgrund vor.</w:t>
      </w:r>
    </w:p>
    <w:p>
      <w:r>
        <w:rPr>
          <w:b/>
        </w:rPr>
        <w:t>E. 4</w:t>
      </w:r>
    </w:p>
    <w:p>
      <w:r>
        <w:t>Das offensichtlich unbegründete Revisionsgesuch ist somit abzuweisen. Ebenso ist das Gesuch um unentgeltliche Rechtspflege im bundesgerichtlichen Verfahren wegen Aussichtslosigkeit abzuweisen ( Art. 64 Abs. 1 BGG ). Dem Gesuchsteller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