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3/2010 vom 7. Juni 2010</w:t>
      </w:r>
    </w:p>
    <w:p>
      <w:r>
        <w:t>Bundesgericht, 2010-06-07, IT</w:t>
      </w:r>
    </w:p>
    <w:p>
      <w:r>
        <w:rPr>
          <w:b/>
        </w:rPr>
        <w:t xml:space="preserve">Quelle: </w:t>
      </w:r>
      <w:r>
        <w:t>https://mcp.opencaselaw.ch/entscheid/bger_8F_3_2010</w:t>
      </w:r>
    </w:p>
    <w:p>
      <w:r>
        <w:t>FR: TF 8F 3/2010 du 7 juin 2010</w:t>
      </w:r>
    </w:p>
    <w:p>
      <w:r>
        <w:t>IT: TF 8F 3/2010 del 7 giugno 2010</w:t>
      </w:r>
    </w:p>
    <w:p>
      <w:pPr>
        <w:pStyle w:val="Heading2"/>
      </w:pPr>
      <w:r>
        <w:t>Regeste</w:t>
      </w:r>
    </w:p>
    <w:p>
      <w:r>
        <w:t>Assicurazione contro gli infortuni | Assicurazione contro gli infortuni</w:t>
      </w:r>
    </w:p>
    <w:p>
      <w:pPr>
        <w:pStyle w:val="Heading2"/>
      </w:pPr>
      <w:r>
        <w:t>Erwägungen</w:t>
      </w:r>
    </w:p>
    <w:p>
      <w:r>
        <w:rPr>
          <w:b/>
        </w:rPr>
        <w:t>E. 1</w:t>
      </w:r>
    </w:p>
    <w:p>
      <w:r>
        <w:t>La revisione è un rimedio giuridico straordinario che consente di chiedere il riesame di una sentenza del Tribunale federale per i motivi indicati agli art. 121-123 LTF e nei termini fissati all' art. 124 LTF . Come vale anche per gli altri atti scritti destinati al Tribunale federale, per essere ammissibile l'istanza di revisione dev'essere motivata: l'istante deve confrontarsi con la sentenza di cui chiede la revisione e spiegare per quale ragione ritiene sussistere un motivo di revisione (v. art. 42 cpv. 2 LTF ). È necessario che uno dei motivi di revisione degli art. 121 segg. LTF sia debitamente invocato dall'istante e ammesso dal Tribunale federale perché la sentenza precedente sia annullata e ne sia pronunciata una nuova ( art. 128 cpv. 1 LTF ).</w:t>
      </w:r>
    </w:p>
    <w:p>
      <w:r>
        <w:rPr>
          <w:b/>
        </w:rPr>
        <w:t>E. 2</w:t>
      </w:r>
    </w:p>
    <w:p>
      <w:r>
        <w:t>Nella fattispecie, lo scritto del 20 gennaio 2010 non adempie manifestamente le citate esigenze di motivazione e non può quindi essere esaminato nel merito. Visto l'accenno all' art. 53 LPGA , concernente la revisione e la riconsiderazione di decisioni formali cresciute in giudicato, è lecito chiedersi d'altronde se D.________, pur avendo pagato l'anticipo spese richiestogli, intendesse effettivamente chiedere la revisione della sentenza del 15 dicembre 2009. Di conseguenza, non sembra inopportuno ritrasmettere lo scritto in esame all'INSAI per provvedere ad eventuali incombenze.</w:t>
      </w:r>
    </w:p>
    <w:p>
      <w:r>
        <w:rPr>
          <w:b/>
        </w:rPr>
        <w:t>E. 3</w:t>
      </w:r>
    </w:p>
    <w:p>
      <w:r>
        <w:t>Viste le particolari circostanze, si prescinde eccezionalmente dalla riscossione di spese (art. 66 cpv. 1 in fine LTF). L'anticipo spese prestato dall'interessato viene retrocesso.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