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8F_2/2024 vom 1. Juli 2024</w:t>
      </w:r>
    </w:p>
    <w:p>
      <w:r>
        <w:t>Bundesgericht, 2024-07-01, DE</w:t>
      </w:r>
    </w:p>
    <w:p>
      <w:r>
        <w:rPr>
          <w:b/>
        </w:rPr>
        <w:t xml:space="preserve">Quelle: </w:t>
      </w:r>
      <w:r>
        <w:t>https://mcp.opencaselaw.ch/entscheid/bger_8F_2_2024</w:t>
      </w:r>
    </w:p>
    <w:p>
      <w:r>
        <w:t>FR: TF 8F_2/2024 du 1 juillet 2024</w:t>
      </w:r>
    </w:p>
    <w:p>
      <w:r>
        <w:t>IT: TF 8F_2/2024 del 1 luglio 2024</w:t>
      </w:r>
    </w:p>
    <w:p>
      <w:pPr>
        <w:pStyle w:val="Heading2"/>
      </w:pPr>
      <w:r>
        <w:t>Erwägungen</w:t>
      </w:r>
    </w:p>
    <w:p>
      <w:r>
        <w:rPr>
          <w:b/>
        </w:rPr>
        <w:t>E. 1.1</w:t>
      </w:r>
    </w:p>
    <w:p>
      <w:r>
        <w:t>Urteile des Bundesgerichts erwachsen am Tag ihrer Ausfällung in Rechtskraft ( Art. 61 BGG ). Eine nochmalige Überprüfung der einem bundesgerichtlichen Urteil zugrunde liegenden Streitsache ist grundsätzlich ausgeschlossen. Das Gericht kann auf seine Urteile nur zurückkommen, wenn einer der in den Art. 121 ff. BGG abschliessend aufgeführten Revisionsgründe vorliegt.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 BGE 147 III 238 E. 1.2.1 f. mit Hinweisen). Die Begehren sind demnach zu begründen, d.h., es ist in gedrängter Form darzulegen, inwiefern einer der in Art. 121 ff. BGG genannten Revisionsgründe bzw. eine entsprechende Rechtsverletzung vorliegen soll (vgl. Urteil 9F_1/2021 vom 15. Februar 2021 E. 1.1 mit Hinweisen).</w:t>
      </w:r>
    </w:p>
    <w:p>
      <w:r>
        <w:rPr>
          <w:b/>
        </w:rPr>
        <w:t>E. 1.2</w:t>
      </w:r>
    </w:p>
    <w:p>
      <w:r>
        <w:t>Anzumerken ist, dass die Revision als ausserordentliches Rechtsmittel nicht dazu dient, einen Entscheid, den eine Partei für unrichtig hält, umfassend neu beurteilen zu lassen. Sie soll vielmehr die Möglichkeit bieten, Mängel zu beheben, die so schwer wiegen, dass sie unter rechtsstaatlichen Gesichtspunkten nicht hinzunehmen sind. Welche Mängel als derart schwerwiegend zu betrachten sind, hat der Gesetzgeber in den Art. 121-123 BGG abschliessend umschrieben (Urteil 9F_2/2022 vom 22. Februar 2022 E. 1.2 mit Hinweisen).</w:t>
      </w:r>
    </w:p>
    <w:p>
      <w:r>
        <w:rPr>
          <w:b/>
        </w:rPr>
        <w:t>E. 2</w:t>
      </w:r>
    </w:p>
    <w:p>
      <w:r>
        <w:t>Der Gesuchsteller beruft sich zur Begründung seines Revisionsbegehrens auf Art. 121 lit. c und d BGG . Soweit zu den angerufenen Revisionsgründen überhaupt Sachbezügliches ausgeführt wird, erweisen sich die Vorbringen als unzutreffend, wie sich aus dem Folgenden ergibt.</w:t>
      </w:r>
    </w:p>
    <w:p>
      <w:r>
        <w:rPr>
          <w:b/>
        </w:rPr>
        <w:t>E. 2.1</w:t>
      </w:r>
    </w:p>
    <w:p>
      <w:r>
        <w:t>Gemäss Art. 107 Abs. 1 BGG darf das Bundesgericht nicht über die Begehren der Parteien hinausgehen. Ausgangspunkt der Bindungswirkung ist das (zulässige) Rechtsbegehren der beschwerdeführenden Partei, nicht jenes der Beschwerdegegnerin ( BGE 145 V 57 E. 10.2 mit Hinweisen). Keine Einwände erhob das beschwerdeführende KIGA gegen das Urteil des kantonalen Gerichts vom 30. März 2023, soweit es damit im Ergebnis die Vermittlungsfähigkeit des Gesuchstellers ab 24. August 2021 zu Recht verneinte (Urteil 8C_394/2023 vom 13. Dezember 2023 E. 3.2). Letzterer äusserte sich im Hauptverfahren 8C_394/2023 zwar ausführlich - jedoch im Wesentlichen nicht sachbezüglich - zu der ausschliesslich von Seiten des KIGA gegen das kantonale Urteil vom 30. März 2023 erhobenen Beschwerde (vgl. Urteil 8C_394/2023 vom 13. Dezember 2023 E. 5.2). Er zeigt im Revisionsgesuch nicht ansatzweise auf, inwiefern das Bundesgericht im Hauptverfahren einen konkreten, hinreichend präzise gestellten zulässigen Antrag zur Sache unbeurteilt gelassen hätte (vgl. Art. 121 lit. c BGG ), weshalb auf das Revisionsgesuch insoweit mangels rechtsgenüglicher Begründung nicht einzutreten ist (vgl. Art. 42 Abs. 1 und 2 BGG sowie E. 1.1 hiervor).</w:t>
      </w:r>
    </w:p>
    <w:p>
      <w:r>
        <w:rPr>
          <w:b/>
        </w:rPr>
        <w:t>E. 2.2</w:t>
      </w:r>
    </w:p>
    <w:p>
      <w:r>
        <w:t>Was der Gesuchsteller im Übrigen zur Geltendmachung des Revisionsgrundes gemäss Art. 121 lit. d BGG vorbringt, ist offensichtlich unbegründet. Inwiefern eine vom Bundesgericht angeblich unberücksichtigte, aktenkundige und erhebliche Tatsache entscheidwesentlich zu einer anderen Beurteilung der Voraussetzungen des Vertrauensschutzes (vgl. dazu Urteil 8C_394/2023 vom 13. Dezember 2023 E. 5.2.1-5.2.3) hätte führen sollen (vgl. Urteil 2F_26/2023 vom 10. Januar 2024 E. 2.4 mit Hinweisen), legt der Gesuchsteller nicht dar. Dass er sich für eine Anstellung als KMU-Geschäftsführer für überqualifiziert hielt (vgl. Urteil 8C_394/2023 vom 13. Dezember 2023 Sachverhalt lit. A.a), ging aus den insoweit unbestrittenen Tatsachenfeststellungen gemäss E. 8.3 des kantonalen Urteils vom 30. März 2023 hervor. Im Übrigen beruft sich der Gesuchsteller ausnahmslos auf einzelne - angeblich im Sinne von Art. 121 lit. d BGG versehentlich unberücksichtigte - Tatsachen, ohne deren Relevanz für die Verneinung der Voraussetzungen des Vertrauensschutzes gemäss Urteil 8C_394/2023 vom 13. Dezember 2023 E. 5.2.1-5.2.3 aufzuzeigen. Inwiefern das Bundesgericht die vertrauensschutzrechtliche Erheblichkeit der Verfügung vom 28. Januar 2021 für den Anspruch auf Arbeitslosenentschädigung ab 24. August 2021 infolge angeblicher Nichtberücksichtigung vermeintlich erheblicher Tatsachen verneinte, ist nicht ersichtlich und legt der Gesuchsteller nicht dar.</w:t>
      </w:r>
    </w:p>
    <w:p>
      <w:r>
        <w:rPr>
          <w:b/>
        </w:rPr>
        <w:t>E. 3.1</w:t>
      </w:r>
    </w:p>
    <w:p>
      <w:r>
        <w:t>Nach dem Gesagten ist das Revisionsgesuch offensichtlich unbegründet und daher ohne Schriftenwechsel oder sonstige Instruktionsmassnahmen ( Art. 127 BGG ) abzuweisen, soweit darauf überhaupt eingetreten werden kann (vgl. Urteil 2F_23/2023 vom 15. Dezember 2023 E. 5.1).</w:t>
      </w:r>
    </w:p>
    <w:p>
      <w:r>
        <w:rPr>
          <w:b/>
        </w:rPr>
        <w:t>E. 3.2</w:t>
      </w:r>
    </w:p>
    <w:p>
      <w:r>
        <w:t>Die Gerichtskosten werden dem unterliegenden Revisionsgesuchsteller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