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1/2012 vom 30. April 2012</w:t>
      </w:r>
    </w:p>
    <w:p>
      <w:r>
        <w:t>Bundesgericht, 2012-04-30, DE</w:t>
      </w:r>
    </w:p>
    <w:p>
      <w:r>
        <w:rPr>
          <w:b/>
        </w:rPr>
        <w:t xml:space="preserve">Quelle: </w:t>
      </w:r>
      <w:r>
        <w:t>https://mcp.opencaselaw.ch/entscheid/bger_8F_1_2012</w:t>
      </w:r>
    </w:p>
    <w:p>
      <w:r>
        <w:t>FR: TF 8F 1/2012 du 30 avril 2012</w:t>
      </w:r>
    </w:p>
    <w:p>
      <w:r>
        <w:t>IT: TF 8F 1/2012 del 30 aprile 2012</w:t>
      </w:r>
    </w:p>
    <w:p>
      <w:pPr>
        <w:pStyle w:val="Heading2"/>
      </w:pPr>
      <w:r>
        <w:t>Regeste</w:t>
      </w:r>
    </w:p>
    <w:p>
      <w:r>
        <w:t>Unfallversicherung | Unfallversicherung</w:t>
      </w:r>
    </w:p>
    <w:p>
      <w:pPr>
        <w:pStyle w:val="Heading2"/>
      </w:pPr>
      <w:r>
        <w:t>Erwägungen</w:t>
      </w:r>
    </w:p>
    <w:p>
      <w:r>
        <w:rPr>
          <w:b/>
        </w:rPr>
        <w:t>E. 1</w:t>
      </w:r>
    </w:p>
    <w:p>
      <w:r>
        <w:t>Die Gesuchstellerin wehrt sich gegen die ihr auferlegte Parteientschädigung; dazu ist sie legitimiert (Urteil 1F_29/2011 vom 7. Dezember 2011). Auf das rechtzeitig erhobene ( Art. 124 Abs. 1 lit. b BGG ) und (knapp) genügend begründete Revisionsgesuch ist somit einzutreten.</w:t>
      </w:r>
    </w:p>
    <w:p>
      <w:r>
        <w:rPr>
          <w:b/>
        </w:rPr>
        <w:t>E. 2</w:t>
      </w:r>
    </w:p>
    <w:p>
      <w:r>
        <w:t>Die Revision eines Entscheids des Bundesgerichts kann verlangt werden, wenn das Gericht in den Akten liegende erhebliche Tatsachen aus Versehen nicht berücksichtigt hat ( Art. 121 lit. d BGG ). Wie die Gesuchstellerin dem Sinne nach zutreffend darlegt, ging das Bundesgericht im Urteil 8C_50/2012 versehentlich davon aus, dass der Beschwerdegegner eine Vernehmlassung eingereicht und darin die Abweisung der Beschwerde beantragt hatte (vgl. Sachverhalt, Abschnitt C, 2. Absatz). Tatsächlich aber hatte er sich im bundesgerichtlichen Verfahren nicht vernehmen lassen. Hätte das Bundesgericht bemerkt, dass seitens des Beschwerdegegners keine Vernehmlassung eingereicht wurde, hätte es keine Parteientschädigung zugesprochen: der Beschwerdegegner hat keinen Anspruch auf eine Parteientschädigung, weil ihm durch das bundesgerichtliche Verfahren keine (Anwalts-)Kosten entstanden sind (vgl. Art. 68 Abs. 2 BGG und Art. 1 lit. a des Reglements über die Parteientschädigung und die Entschädigung für die amtliche Vertretung im Verfahren vor dem Bundesgericht vom 31. März 2006 [SR 173.110.210.3]). Hat das Gericht damit eine in den Akten liegende erhebliche Tatsache aus Versehen nicht berücksichtigt, so ist das Revisionsgesuch gutzuheissen und antragsgemäss zu entscheiden.</w:t>
      </w:r>
    </w:p>
    <w:p>
      <w:r>
        <w:rPr>
          <w:b/>
        </w:rPr>
        <w:t>E. 3</w:t>
      </w:r>
    </w:p>
    <w:p>
      <w:r>
        <w:t>Bei diesem Ausgang des Verfahrens rechtfertigt es sich, im Revisionsverfahren keine Kosten zu erheben und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