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19/2019 vom 10. Februar 2020</w:t>
      </w:r>
    </w:p>
    <w:p>
      <w:r>
        <w:t>Bundesgericht, 2020-02-10, DE</w:t>
      </w:r>
    </w:p>
    <w:p>
      <w:r>
        <w:rPr>
          <w:b/>
        </w:rPr>
        <w:t xml:space="preserve">Quelle: </w:t>
      </w:r>
      <w:r>
        <w:t>https://mcp.opencaselaw.ch/entscheid/bger_8F_19_2019</w:t>
      </w:r>
    </w:p>
    <w:p>
      <w:r>
        <w:t>FR: TF 8F 19/2019 du 10 février 2020</w:t>
      </w:r>
    </w:p>
    <w:p>
      <w:r>
        <w:t>IT: TF 8F 19/2019 del 10 febbraio 2020</w:t>
      </w:r>
    </w:p>
    <w:p>
      <w:pPr>
        <w:pStyle w:val="Heading2"/>
      </w:pPr>
      <w:r>
        <w:t>Regeste</w:t>
      </w:r>
    </w:p>
    <w:p>
      <w:r>
        <w:t>Unfallversicherung (Kausalzusammenhang; Revision) | Unfallversicherung</w:t>
      </w:r>
    </w:p>
    <w:p>
      <w:pPr>
        <w:pStyle w:val="Heading2"/>
      </w:pPr>
      <w:r>
        <w:t>Erwägungen</w:t>
      </w:r>
    </w:p>
    <w:p>
      <w:r>
        <w:rPr>
          <w:b/>
        </w:rPr>
        <w:t>E. 1.1</w:t>
      </w:r>
    </w:p>
    <w:p>
      <w:r>
        <w:t>Entgegen der Auffassung des Gesuchstellers untersteht das vorliegende Revisionsverfahren nicht der Schweizerischen Zivilprozessordnung (ZPO) vom 19. Dezember 2008 (vgl. deren Art. 1), sondern dem Bundesgesetz über das Bundesgericht (Bundesgerichtsgesetz, BGG) vom 17. Juni 2005.</w:t>
      </w:r>
    </w:p>
    <w:p>
      <w:r>
        <w:rPr>
          <w:b/>
        </w:rPr>
        <w:t>E. 1.2</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(SVR 2014 UV Nr. 22 S. 70, Urteil 8F_14/2013 E. 1.1; Urteil 8F_13/2019 vom 8. Oktober 2019 E. 1.1).</w:t>
      </w:r>
    </w:p>
    <w:p>
      <w:r>
        <w:rPr>
          <w:b/>
        </w:rPr>
        <w:t>E. 1.3</w:t>
      </w:r>
    </w:p>
    <w:p>
      <w:r>
        <w:t>Nach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Eine Revision zu begründen vermögen also keine neuen, sondern nur nachträglich neu entdeckte Tatsachen und Beweismittel ( BGE 143 III 272 E. 2.1 S. 275). Sie setzt erstens voraus, dass der Gesuchsteller eine Tatsache geltend macht. Diese muss zweitens erheblich, das heisst geeignet sein, die tatbeständliche Grundlage des angefochtenen Urteils zu verändern und bei zutreffender rechtlicher Würdigung zu einer andern Entscheidung zu führen. Drittens muss sich die Tatsache bereits vor dem zu revidierenden Urteil beziehungsweise bis zum Zeitpunkt, da im Hauptverfahren noch tatsächliche Vorbringen prozessual zulässig waren, verwirklicht haben (unechtes Novum). Tatsachen, die erst nach dem Entscheid entstanden sind, also echte Noven, werden nach Art. 123 Abs. 2 lit. a BGG (wie bereits nach Art. 53 Abs. 1 ATSG ) ausdrücklich ausgeschlossen. Viertens muss die Tatsache nachträglich, also nach diesem Zeitpunkt entdeckt worden sein. Fünftens ist erforderlich, dass der Revisionsgesuchsteller die Tatsache im Hauptverfahren trotz hinreichender Sorgfalt nicht vorbringen konnte. Ein neues Beweismittel hat erstens dem Beweis einer früheren Tatsache, also eines unechten Novums zu dienen. Es muss zweitens erheblich, das heisst geeignet sein, eine Änderung des Urteils zugunsten des Gesuchstellers zu bewirken. Drittens muss es bereits vor dem zu revidierenden Urteil (beziehungsweise bis zum Zeitpunkt, da es im Hauptverfahren prozessual zulässigerweise noch hätte eingebracht werden können) bestanden haben. Viertens darf es erst nachträglich entdeckt worden sein. Fünftens wird verlangt, dass es der Revisionsgesuchsteller unverschuldet nicht im früheren Verfahren einreichen konnte (vgl. BGE 143 III 272 E. 2.2 S. 275 f.; Urteil 8F_13/2019 vom 8. Oktober 2019 E. 1.2 mit Hinweisen).</w:t>
      </w:r>
    </w:p>
    <w:p>
      <w:r>
        <w:rPr>
          <w:b/>
        </w:rPr>
        <w:t>E. 2</w:t>
      </w:r>
    </w:p>
    <w:p>
      <w:r>
        <w:t>Im Verfahren 8C_284/2016 war streitig, ob die AXA aufgrund des Unfalls des Gesuchstellers vom 23. Dezember 2003 für seine Hüftproblematik rechts nach dem 31. März 2004 leistungspflichtig war. Das Bundesgericht erachtete die danach noch geltend gemachten Hüftbeschwerden als nicht mehr unfallkausal. Dabei stützte es sich auf das von der AXA eingeholte Gutachten des Dr. med. E.________, Orthopädische Chirurgie und Traumatologie des Bewegungsapparates FMH, vom 17. November 2013.</w:t>
      </w:r>
    </w:p>
    <w:p>
      <w:r>
        <w:rPr>
          <w:b/>
        </w:rPr>
        <w:t>E. 3</w:t>
      </w:r>
    </w:p>
    <w:p>
      <w:r>
        <w:t>Der Gesuchsteller macht zur Begründung seines Revisionsgesuchs im Wesentlichen geltend, wegen Persistenz der belastungsabhängigen Beschwerden und im Hinblick auf die neuste Generation künstlicher Hüftgelenke habe er nach einigen Jahren wieder einmal einen Hüftorthopäden aufgesucht. Dieser habe festgestellt, dass die Sehne des Iliopsoas-Muskels an deren Ansatz in der Nähe des Hüftgelenks am Oberschenkelknochen auf den MRI-Bildern als erheblich lädiert erscheine. Er habe auch sämtliche früheren MRI-Bilder durchgesehen und festgestellt, dass diese Sehnenläsion bereits auf den ersten MRI-Bildern nach dem Unfall und auch auf sämtlichen weiteren in den Folgejahren durchgeführten MRI-Aufnahmen vorhanden gewesen sei. Aus den zugestellten Bildern und Berichten gehe nicht hervor, dass die bisherigen Ärzte diesen Defekt erkannt hätten. Mit einem Vorzustand am Hüftgelenk sei der Befund nicht erklärbar. Das Auftreten nach dem Unfall weise auf einen Sehnenteilriss hin, der infolge natürlicher Belastung (Gehen) immer wieder symptomatisch geworden sei. Nach Darstellung des Gesuchstellers erteilte ihm der behandelnde Arzt diese als Beweismittel offerierte Information mündlich am 10. September 2019 und somit erst nach dem bundesgerichtlichen Urteil vom 7. September 2016. Folglich handelt es sich gemäss Art. 123 Abs. 2 lit. a BGG um ein unzulässiges echtes Novum, auch wenn es sich auf bereits vorbestehende Tatsachen bezieht (vgl. oben E. 1.3, dritte Voraussetzung bei neuen Beweismitteln). Eine Revision gestützt darauf ist daher ausgeschlossen.</w:t>
      </w:r>
    </w:p>
    <w:p>
      <w:r>
        <w:rPr>
          <w:b/>
        </w:rPr>
        <w:t>E. 4</w:t>
      </w:r>
    </w:p>
    <w:p>
      <w:r>
        <w:t>Das Verfahren ist kostenpflichtig ( Art. 65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