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16/2007 vom 17. März 2008</w:t>
      </w:r>
    </w:p>
    <w:p>
      <w:r>
        <w:t>Bundesgericht, 2008-03-17, DE</w:t>
      </w:r>
    </w:p>
    <w:p>
      <w:r>
        <w:rPr>
          <w:b/>
        </w:rPr>
        <w:t xml:space="preserve">Quelle: </w:t>
      </w:r>
      <w:r>
        <w:t>https://mcp.opencaselaw.ch/entscheid/bger_8F_16_2007</w:t>
      </w:r>
    </w:p>
    <w:p>
      <w:r>
        <w:t>FR: TF 8F 16/2007 du 17 mars 2008</w:t>
      </w:r>
    </w:p>
    <w:p>
      <w:r>
        <w:t>IT: TF 8F 16/2007 del 17 marzo 2008</w:t>
      </w:r>
    </w:p>
    <w:p>
      <w:pPr>
        <w:pStyle w:val="Heading2"/>
      </w:pPr>
      <w:r>
        <w:t>Regeste</w:t>
      </w:r>
    </w:p>
    <w:p>
      <w:r>
        <w:t>Unfallversicherung | Unfallversicherung</w:t>
      </w:r>
    </w:p>
    <w:p>
      <w:pPr>
        <w:pStyle w:val="Heading2"/>
      </w:pPr>
      <w:r>
        <w:t>Erwägungen</w:t>
      </w:r>
    </w:p>
    <w:p>
      <w:r>
        <w:rPr>
          <w:b/>
        </w:rPr>
        <w:t>E. 1</w:t>
      </w:r>
    </w:p>
    <w:p>
      <w:r>
        <w:t>Nach Art. 123 Abs. 2 lit. a BGG ist die Revision eines Urteils des Bundesgerichts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den neuen Mitteln bewiesen werden, so hat der Gesuchsteller auch darzutun, dass er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110 V 141 Erw. 2, 293 Erw. 2a, 108 V 171 Erw. 1; vgl. auch BGE 118 II 205 ). Nach der Rechtsprechung des Bundesgerichts zu Art. 105 Abs. 2 OG und Art. 132 OG konnten in Streitigkeiten mit enger Kognition oder in Fällen mit weiter Kognition nach Ablauf der Beschwerdefrist oder nach Abschluss eines zweiten Schriftenwechsels neue erhebliche Tatsachen oder schlüssige Beweismittel nur noch vorgebracht werden, wenn diese eine Revision im Sinne von Art. 137 lit. b OG zu rechtfertigen vermöchten ( BGE 127 V 353 ; Urteil des Eidgenössischen Versicherungsgerichts in Sachen B. vom 10. Dezember 2001 [I 600/00]). An dieser Rechtsprechung ist auch unter der Herrschaft des BGG festzuhalten.</w:t>
      </w:r>
    </w:p>
    <w:p>
      <w:r>
        <w:rPr>
          <w:b/>
        </w:rPr>
        <w:t>E. 2</w:t>
      </w:r>
    </w:p>
    <w:p>
      <w:r>
        <w:t>Zur Begründung des Revisionsgesuchs macht der Gesuchsteller geltend, er leide an einem Kleinhirnbrückenwinkeltumor, welcher am 15. Februar 2001 mit einem Gamma-Knife behandelt worden sei. Entgegen den Ausführungen des Bundesgerichts habe Frau Dr. med. L.________, Fachärztin für Neurochirurgie, in ihrem Bericht vom 19. November 2007 festgehalten, die Schwindelsymptomatik sei nur teilweise auf das Meningeom zurückzuführen. Ferner bestehe auf Grund der Untersuchungen vom 2. Oktober 2007 eine Retrolisthesis C4/5, welche ebenfalls dem Sturz vom 27. Januar 2005 zuzuschreiben sei.</w:t>
      </w:r>
    </w:p>
    <w:p>
      <w:r>
        <w:rPr>
          <w:b/>
        </w:rPr>
        <w:t>E. 3.1</w:t>
      </w:r>
    </w:p>
    <w:p>
      <w:r>
        <w:t>Unter diesen Umständen kann mit Bezug auf die Röntgenbilder das Vorliegen neuer Tatsachen oder Beweismittel im Sinne von Art. 123 Abs. 2 lit. a BGG bejaht werden. Sodann ist zu prüfen, ob die vom Gesuchsteller im vorliegenden Verfahren neu aufgelegten Arztberichte die Tatsachen- und Beweislage, wie sie sich im Hauptverfahren präsentierte, entscheidend zu verändern vermögen.</w:t>
      </w:r>
    </w:p>
    <w:p>
      <w:r>
        <w:rPr>
          <w:b/>
        </w:rPr>
        <w:t>E. 3.2</w:t>
      </w:r>
    </w:p>
    <w:p>
      <w:r>
        <w:t>Frau Dr. med. L.________ führt in ihrem Bericht vom 1. November 2007 ausdrücklich aus, der Schwindel sei auf den Kleinhirnbrückenwinkeltumor zurückzuführen. Die Bildgebung zeige ferner ein zerviko-occipitales und zerviko-vertebrales Syndrom, welche degenerativer Genese seien. Bezüglich der Retrolisthese von C4-C5 wird eine traumatische Ursache lediglich als Möglichkeit in Betracht gezogen. Mit diesen Ausführungen bestätigt Frau Dr. med. L.________ die im Recht liegenden medizinischen Unterlagen, wonach der Schwindel nicht auf den Sturz vom 27. Januar 2005 zurückzuführen ist. Die Diagnose der Retrolisthese C4-C5 vermag hieran nichts zu ändern, zumal die Ärztin selbst einen Zusammenhang mit dem Unfall als blosse Möglichkeit berücksichtigt und die Retrolisthese als minimalst bezeichnet. Die widersprüchliche Kausalitätsbegründung der Frau Dr. med. L.________ im Bericht vom 19. November 2007 im Vergleich zu ihrem Bericht vom 1. November 2007 vermag sodann kein Revisionsgesuch zu begründen, denn dabei handelt es sich nicht um eine Sachverhaltsermittlung, sondern um eine revisionsrechtlich unerhebliche Sachverhaltswürdigung (vgl. BGE 110 V 141 Erw. 2).</w:t>
      </w:r>
    </w:p>
    <w:p>
      <w:r>
        <w:rPr>
          <w:b/>
        </w:rPr>
        <w:t>E. 4</w:t>
      </w:r>
    </w:p>
    <w:p>
      <w:r>
        <w:t>Dem Ausgang des Verfahrens entsprechend hat der Gesuchssteller die Gerichtskosten zu tragen ( Art. 66 Abs. 1 BGG ; BGE 133 V 637 ). Das Gesuch um unentgeltliche Rechtspflege ist als durch Rückzug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