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8F_15/2009 vom 7. Mai 2010</w:t>
      </w:r>
    </w:p>
    <w:p>
      <w:r>
        <w:t>Bundesgericht, 2010-05-07, DE</w:t>
      </w:r>
    </w:p>
    <w:p>
      <w:r>
        <w:rPr>
          <w:b/>
        </w:rPr>
        <w:t xml:space="preserve">Quelle: </w:t>
      </w:r>
      <w:r>
        <w:t>https://mcp.opencaselaw.ch/entscheid/bger_8F_15_2009</w:t>
      </w:r>
    </w:p>
    <w:p>
      <w:r>
        <w:t>FR: TF 8F_15/2009 du 7 mai 2010</w:t>
      </w:r>
    </w:p>
    <w:p>
      <w:r>
        <w:t>IT: TF 8F_15/2009 del 7 maggio 2010</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8F_4/2009 vom 24. August 2009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w:t>
      </w:r>
    </w:p>
    <w:p>
      <w:r>
        <w:rPr>
          <w:b/>
        </w:rPr>
        <w:t>E. 1.3</w:t>
      </w:r>
    </w:p>
    <w:p>
      <w:r>
        <w:t>Das Revisionsgesuch ist gemäss Art. 124 Abs. 1 lit. d BGG innert 90 Tagen nach der Entdeckung des Revisionsgrundes, frühestens jedoch nach Eröffnung der vollständigen Ausfertigung des Entscheids einzureichen.</w:t>
      </w:r>
    </w:p>
    <w:p>
      <w:r>
        <w:rPr>
          <w:b/>
        </w:rPr>
        <w:t>E. 2</w:t>
      </w:r>
    </w:p>
    <w:p>
      <w:r>
        <w:t>Der Gesuchsteller macht geltend, dass er gemäss Gutachten des Dr. med. B.________ an einem CRPS II leide, womit die unfallbedingte somatische Ursache seiner Beschwerden ausgewiesen und zufolge derer er lediglich noch zu 22,5 % leistungsfähig sei.</w:t>
      </w:r>
    </w:p>
    <w:p>
      <w:r>
        <w:rPr>
          <w:b/>
        </w:rPr>
        <w:t>E. 3</w:t>
      </w:r>
    </w:p>
    <w:p>
      <w:r>
        <w:t>Beim komplexen regionalen Schmerzsyndrom (CRPS; ICD-10: M89.0) handelt es sich um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(sympathische Algodystrophie, Sudeck-Syndrom; früher sympathische Reflexdystrophie [SRD]) ist eine Erkrankung der Extremität, die ohne definierte Nervenläsion nach relativ geringfügigem Trauma ohne Bezug zum Innervationsgebiet eines Nervs auftritt. Es kommt am häufigsten nach distaler Radiusfraktur bei wiederholten Repositionsmanövern, einengenden Gipsverbänden oder ohne nachvollziehbare Ursache vor. Eingeteilt wird es in drei Stadien: I: Entzündungsstadium; II: Dystrophie; III: Atrophie (irreversibel). Das CRPS II (früher Kausalgie) bezeichnet brennende Schmerzen und Störungen des sympathetischen Nervensystems als Folge einer definierten peripheren Nervenläsion (häufig Hyperkompression). Klinische Zeichen bzw.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(Pschyrembel, Klinisches Wörterbuch, 261. Aufl., Berlin 2007, S. 1723). Das CRPS gehört zu den neurologisch-orthopädisch-traumatologischen Erkrankungen (Wikipedia, Die freie Enzyklopädie, http://de.wikipedia.org/wiki/Komplexes_regionales_Schmerzsyndrom) und ist ein organischer bzw. körperlicher Gesundheitsschaden (Urteil 8C_673/2009 vom 22. März 2010 E. 5.1).</w:t>
      </w:r>
    </w:p>
    <w:p>
      <w:r>
        <w:rPr>
          <w:b/>
        </w:rPr>
        <w:t>E. 4.1</w:t>
      </w:r>
    </w:p>
    <w:p>
      <w:r>
        <w:t>Wie der Gesuchsteller selber einräumt, wurde die Diagnose eines CRPS II bereits durch die Ärzte der Rehaklinik X.________ gestellt, wo sich der Gesuchsteller vom 2. Oktober bis zum 4. Dezember 2002 aufgehalten hatte (Austrittsbericht vom 16. Dezember 2002). Insofern liegt keine neue Tatsache im Sinne der dargelegten Rechtsprechung vor, da sie im Hauptverfahren bereits bekannt war. Der Gesuchsteller macht denn auch geltend, dass die Auswirkungen dieses Leidens, insbesondere das Ausmass der Einschränkung in der Arbeitsfähigkeit, erst durch Dr. med. B.________ erkannt worden seien.</w:t>
      </w:r>
    </w:p>
    <w:p>
      <w:r>
        <w:rPr>
          <w:b/>
        </w:rPr>
        <w:t>E. 4.2</w:t>
      </w:r>
    </w:p>
    <w:p>
      <w:r>
        <w:t>Bei der Würdigung von sich widersprechenden ärztlichen Berichten und Gutachten ist nicht allein die Diagnose massgebend, sondern unter welchen Beschwerden die versicherte Person leidet, ob diese objektiviert werden können und welche Tätigkeiten der versicherten Person trotz ihrer gesundheitlichen Einschränkungen noch zumutbar sind (vgl. zur Aufgabe des Arztes im Rahmen der Ermittlung des Invaliditätsgrades BGE 132 V 93 E. 4 S. 99 mit Hinweisen; Urteile 8C_907/2009 vom 12. Februar 2010 E. 1.2; I 802/06 vom 5. Juli 2007 E. 4.3).</w:t>
      </w:r>
    </w:p>
    <w:p>
      <w:r>
        <w:t>Auch wenn Dr. med. B.________ bemängelt, dass die behandelnden Ärzte die Diagnose eines CRPS II zu Unrecht nicht gestellt hätten, geht aus seinem Gutachten doch hervor, dass sich bezüglich der Befunderhebung keine Unstimmigkeiten ergeben. Dies ist entscheidwesentlich.</w:t>
      </w:r>
    </w:p>
    <w:p>
      <w:r>
        <w:rPr>
          <w:b/>
        </w:rPr>
        <w:t>E. 4.3</w:t>
      </w:r>
    </w:p>
    <w:p>
      <w:r>
        <w:t>Das Bundesgericht hat im Hauptverfahren (Urteil U 545/06) festgestellt, dass der Gesundheitszustand des Gesuchstellers hinreichend abgeklärt worden sei und die ärztlichen Einschätzungen der Arbeitsfähigkeit übereinstimmten. Demnach bestand eine starke Behinderung beim Einsatz der rechten Hand.</w:t>
      </w:r>
    </w:p>
    <w:p>
      <w:r>
        <w:t>Diesbezüglich ist auch dem Gutachten des Dr. med. B.________ nichts wesentlich anderes zu entnehmen. Er kommt indessen zum Schluss, dass der Gesuchsteller zufolge seines Leidens in der Arbeitsfähigkeit beträchtlich stärker eingeschränkt sei als bisher angenommen, was mit einer zusätzlichen zeitlichen Limitierung, bedingt durch die Schmerzen beziehungsweise die dadurch beeinträchtigte Konzentrationsfähigkeit, begründet wird.</w:t>
      </w:r>
    </w:p>
    <w:p>
      <w:r>
        <w:rPr>
          <w:b/>
        </w:rPr>
        <w:t>E. 4.4</w:t>
      </w:r>
    </w:p>
    <w:p>
      <w:r>
        <w:t>Damit sind die Voraussetzungen für eine Urteilsrevision im Sinne von Art. 123 Abs. 2 lit. a BGG nicht erfüllt.</w:t>
      </w:r>
    </w:p>
    <w:p>
      <w:r>
        <w:t>Ausschlaggebend ist, dass das neue Beweismittel nicht bloss der Sachverhaltswürdigung, sondern der Sachverhaltsermittlung dient. Der Revisionsgrund von Art. 123 Abs. 2 lit. a BGG ist immer nur dann gegeben, wenn das angefochtene Urteil auf einem falschen oder unvollständigen Sachverhalt beruht, welcher durch die Berücksichtigung nunmehr vorgebrachter Tatsachen oder Beweise korrigiert werden kann, was zu einem andern rechtlichen Ergebnis führt (Urteil 9F_7/2008 vom 9. September 2008 E. 2.2; Elisabeth Escher, Basler Kommentar zum BGG, 2008, N. 6 zu Art. 123). Es genügt daher rechtsprechungsgemäss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127 V 353 E. 5b S. 358; 110 V 138 E. 2 S. 141, 291 E. 2a S. 293; 108 V 170 E. 1 S. 171; vgl. auch BGE 118 II 199 E. 5 S. 205; Urteile U 395/04 vom 12. September 2006 E. 1; U 61/04 vom 2. Juli 2004 E. 3.1).</w:t>
      </w:r>
    </w:p>
    <w:p>
      <w:r>
        <w:t>Zur Begründung des Revisionsgesuchs wird, wie dargelegt, nicht geltend gemacht, dass ein anderes als das im Hauptverfahren bekannte Leiden vorliege. Vielmehr zog Dr. med. B.________ aus dem bekannten Sachverhalt - unter ebenfalls nicht neuer Diagnosestellung - andere Schlüsse bezüglich der Arbeitsfähigkeit. Sein Gutachten vom 1. Dezember 2009 weist damit nicht eine neue Tatsache aus, was auf eine mangelhafte Abklärung des Sachverhalts im Hauptverfahren schliessen lassen könnte. Vielmehr präsentiert er eine andere als die letztinstanzlich vom Bundesgericht vorgenommene Würdigung, inwiefern sich die festgestellten medizinischen Befunde auf die Arbeitsfähigkeit auswirkten. Dies vermag eine Revision des Urteils U 545/06 nicht zu rechtfertigen. Auf die Beurteilung der Ansprüche auf eine Invalidenrente sowie auf eine Integritätsentschädigung, welche dem Gesuchsteller mit letztinstanzlich bestätigtem Einspracheentscheid vom 8. März 2005 zugesprochen worden sind, ist daher nicht zurückzukommen.</w:t>
      </w:r>
    </w:p>
    <w:p>
      <w:r>
        <w:rPr>
          <w:b/>
        </w:rPr>
        <w:t>E. 5</w:t>
      </w:r>
    </w:p>
    <w:p>
      <w:r>
        <w:t>Das Verfahren ist kostenpflichtig ( Art. 65 Abs. 1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