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8F_14/2020 vom 17. Februar 2021</w:t>
      </w:r>
    </w:p>
    <w:p>
      <w:r>
        <w:t>Bundesgericht, 2021-02-17, DE</w:t>
      </w:r>
    </w:p>
    <w:p>
      <w:r>
        <w:rPr>
          <w:b/>
        </w:rPr>
        <w:t xml:space="preserve">Quelle: </w:t>
      </w:r>
      <w:r>
        <w:t>https://mcp.opencaselaw.ch/entscheid/bger_8F_14_2020</w:t>
      </w:r>
    </w:p>
    <w:p>
      <w:r>
        <w:t>FR: TF 8F_14/2020 du 17 février 2021</w:t>
      </w:r>
    </w:p>
    <w:p>
      <w:r>
        <w:t>IT: TF 8F_14/2020 del 17 febbraio 2021</w:t>
      </w:r>
    </w:p>
    <w:p>
      <w:pPr>
        <w:pStyle w:val="Heading2"/>
      </w:pPr>
      <w:r>
        <w:t>Erwägungen</w:t>
      </w:r>
    </w:p>
    <w:p>
      <w:r>
        <w:rPr>
          <w:b/>
        </w:rPr>
        <w:t>E. 1</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Auch die Letztgenannten müssen also bereits vor dem zu revidierenden Urteil (beziehungsweise bis zum Zeitpunkt, da sie im Hauptverfahren prozessual zulässigerweise noch hätten eingebracht werden können) bestanden haben ( BGE 143 III 272 E. 2.2 S. 275 f.; Urteile 8F_10/2019 vom 29. August 2019 E. 1.3; 8F_3/2019 vom 26. Februar 2019 E. 1.3; 8F_9/2017 vom 15. Januar 2018 E. 1.2). Die neuen Beweismittel haben im Übrigen nicht bloss der Sachverhaltswürdigung, sondern vielmehr der Sachverhaltsermittlung zu dienen. Es genügt daher nicht, dass ein neues Gutachten den Sachverhalt anders wertet. Vielmehr bedarf es Elemente tatsächlicher Natur, welche die Entscheidungsgrundlagen als objektiv mangelhaft erscheinen lassen ( BGE 127 V 353 E. 5b S. 358; Urteil 9F_3/2020 vom 11. März 2020 E. 1.2 i.f., je mit Hinweisen).</w:t>
      </w:r>
    </w:p>
    <w:p>
      <w:r>
        <w:rPr>
          <w:b/>
        </w:rPr>
        <w:t>E. 2.1</w:t>
      </w:r>
    </w:p>
    <w:p>
      <w:r>
        <w:t>Mit Urteil 8C_494/2014 vom 11. Dezember 2014 bestätigte das Bundesgericht die vorinstanzliche Beurteilung, wonach der für die Haftung des Unfallversicherers erforderliche, gesondert zu prüfende adäquate Kausalzusammenhang zwischen den geltend gemachten psychischen Beschwerden und dem Unfall vom 20. November 2011 nicht gegeben sei. Es handelte sich bei der erlittenen Frontalkollision um ein Ereignis im eigentlich mittleren Bereich und von den dabei praxisgemäss zu berücksichtigenden Kriterien war lediglich eines (körperliche Dauerschmerzen) erfüllt, die Adäquanz daher praxisgemäss zu verneinen (E. 4 mit Hinweis auf BGE 115 V 133 E. 6c S. 140).</w:t>
      </w:r>
    </w:p>
    <w:p>
      <w:r>
        <w:rPr>
          <w:b/>
        </w:rPr>
        <w:t>E. 2.2</w:t>
      </w:r>
    </w:p>
    <w:p>
      <w:r>
        <w:t>Der Gesuchsteller macht geltend, in dem zu revidierenden Urteil seien unfallkausale psychische Beschwerden unbeachtet geblieben. Diese könnten gestützt auf das asim-Gutachten vom 10. August 2020 und den vorinstanzlichen Entscheid vom 23. Oktober 2020 im invalidenversicherungsrechtlichen Verfahren, mit dem das kantonale Gericht die Expertise als voll beweiskräftig anerkannt habe, als ausgewiesen gelten. Der adäquate Kausalzusammenhang zwischen diesen Beschwerden und dem Unfall vom 20. November 2011 sei erneut zu prüfen und entgegen dem bundesgerichtlichen Urteil 8C_494/2014 vom 11. Dezember 2014 zu bejahen.</w:t>
      </w:r>
    </w:p>
    <w:p>
      <w:r>
        <w:rPr>
          <w:b/>
        </w:rPr>
        <w:t>E. 2.3</w:t>
      </w:r>
    </w:p>
    <w:p>
      <w:r>
        <w:t>Das vom Revisionsgesuchsteller eingereichte Beweismittel wurde nach dem bundesgerichtlichen Urteil vom 11. Dezember 2014 verfasst. Es handelt sich somit um ein unzulässiges echtes Novum. Eine Revision gestützt darauf ist bereits aus diesem Grund ausgeschlossen (oben E. 1). Der Gesuchsteller verkennt zudem, dass das Bundesgericht in seinem Urteil 8C_494/2014 die Beurteilung der Adäquanz des natürlichen Kausalzusammenhangs allfälliger psychischer Beschwerden zu dem am 20. November 2011 erlittenen Autounfall durch das kantonale Gericht (nach Massgabe von BGE 115 V 133 ) ausdrücklich bestätigte (E. 4.2). Es handelt sich dabei um eine Rechtsfrage ( BGE 134 V 109 E. 6.2.1 i.f. S. 117; SVR 2017 UV Nr. 41 S. 141, 8C_833/2016 E. 5.2; Urteil 8C_608/2020 vom 15. Dezember 2020 E. 6.3 i.f.). Inwiefern die geltend gemachten neuen sachverhaltlichen Erkenntnisse zum psychischen Gesundheitszustand auch eine neue Beurteilung des adäquaten Kausalzusammenhangs rechtfertigen sollen, ist nicht erkennbar, geschweige denn dargetan. Das Bundesgericht erwog gestützt auf die damals vorliegenden Akten darüber hinausgehend, es bestünden keine Anhaltspunkte für eine psychisch bedingte Arbeitsunfähigkeit (E. 4.2 i.f.; E. 3.1). Es wird im Revisionsgesuch nicht substanziiert dargelegt, inwiefern diese Frage für den Zeitpunkt, der für die richterliche Überprüfung im Urteil 8C_494/2014 massgeblich war (Einspracheentscheid vom 3. Juli 2013), gestützt auf das asim-Gutachten vom 10. August 2020 anders zu beurteilen gewesen wäre.</w:t>
      </w:r>
    </w:p>
    <w:p>
      <w:r>
        <w:rPr>
          <w:b/>
        </w:rPr>
        <w:t>E. 3</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