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8F_14/2019 vom 7. November 2019</w:t>
      </w:r>
    </w:p>
    <w:p>
      <w:r>
        <w:t>Bundesgericht, 2019-11-07, DE</w:t>
      </w:r>
    </w:p>
    <w:p>
      <w:r>
        <w:rPr>
          <w:b/>
        </w:rPr>
        <w:t xml:space="preserve">Quelle: </w:t>
      </w:r>
      <w:r>
        <w:t>https://mcp.opencaselaw.ch/entscheid/bger_8F_14_2019</w:t>
      </w:r>
    </w:p>
    <w:p>
      <w:r>
        <w:t>FR: TF 8F_14/2019 du 7 novembre 2019</w:t>
      </w:r>
    </w:p>
    <w:p>
      <w:r>
        <w:t>IT: TF 8F_14/2019 del 7 novembre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8F_14/2019</w:t>
      </w:r>
    </w:p>
    <w:p>
      <w:r>
        <w:t>Urteil vom 7. November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Unia Arbeitslosenkasse,</w:t>
      </w:r>
    </w:p>
    <w:p>
      <w:r>
        <w:t>Strassburgstrasse 11, 8004 Zürich</w:t>
      </w:r>
    </w:p>
    <w:p>
      <w:r>
        <w:t>Gesuchsgegnerin.</w:t>
      </w:r>
    </w:p>
    <w:p>
      <w:r>
        <w:t>Gegenstand</w:t>
      </w:r>
    </w:p>
    <w:p>
      <w:r>
        <w:t>Arbeitslosenversicherung (Prozessvoraussetzung),</w:t>
      </w:r>
    </w:p>
    <w:p>
      <w:r>
        <w:t>Revisionsgesuch gegen das Urteil des Schweizerischen Bundesgerichts vom 3. September 2019 (8C_368/2019 [AL.2018.00294]).</w:t>
      </w:r>
    </w:p>
    <w:p>
      <w:r>
        <w:t>Nach Einsicht</w:t>
      </w:r>
    </w:p>
    <w:p>
      <w:r>
        <w:t>in das Revisionsgesuch vom 25. September 2019 gegen den Entscheid des Schweizerischen Bundesgerichts vom 3. September 2019,</w:t>
      </w:r>
    </w:p>
    <w:p>
      <w:r>
        <w:t>in die Verfügung vom 7. Oktober 2019, mit welcher der im Anschluss an die Kostenvorschussverfügung vom 26. September 2019 gestellte Antrag um unentgeltliche Rechtspflege wegen aussichtsloser Gesuchsführung abgewiesen und A.________ zur Bezahlung des Kostenvorschusses von Fr. 500.- innert einer Nachfrist von 10 Tagen seit Empfang der Verfügung verpflichtet wurde, ansonsten auf das Rechtsmittel nicht eingetreten werde,</w:t>
      </w:r>
    </w:p>
    <w:p>
      <w:r>
        <w:t>dass A.________ diese Verfügung am 17. Oktober 2019 in Empfang nahm,</w:t>
      </w:r>
    </w:p>
    <w:p>
      <w:r>
        <w:t>in Erwägung,</w:t>
      </w:r>
    </w:p>
    <w:p>
      <w:r>
        <w:t>dass der Gesuchsteller den Vorschuss auch innerhalb der gemäss Art. 44 - 48 BGG am 28. Oktober 2019 abgelaufenen Nachfrist nicht geleistet hat,</w:t>
      </w:r>
    </w:p>
    <w:p>
      <w:r>
        <w:t>dass deshalb gestützt auf Art. 62 Abs. 3 BGG auf das Revisionsgesuch nicht einzutreten ist,</w:t>
      </w:r>
    </w:p>
    <w:p>
      <w:r>
        <w:t>dass die Gerichtskosten ausgangsgemäss dem Gesuchsteller aufzuerlegen sind ( Art. 66 Abs. 1 und 3 BGG ); der ausnahmsweise Verzicht darauf steht angesichts der den Anstand verletzenden Art und Weise der Prozessführung ausser Frage,</w:t>
      </w:r>
    </w:p>
    <w:p>
      <w:r>
        <w:t>erkennt der Präsident: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300.- werden dem Gesuchsteller auferlegt.</w:t>
      </w:r>
    </w:p>
    <w:p>
      <w:r>
        <w:t>3.</w:t>
      </w:r>
    </w:p>
    <w:p>
      <w:r>
        <w:t>Dieses Urteil wird den Parteien, dem Staatssekretariat für Wirtschaft (SECO) und dem Sozialversicherungsgericht des Kantons Zürich schriftlich mitgeteilt.</w:t>
      </w:r>
    </w:p>
    <w:p>
      <w:r>
        <w:t>Luzern, 7. November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