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8F_13/2025 vom 20. November 2025</w:t>
      </w:r>
    </w:p>
    <w:p>
      <w:r>
        <w:t>Bundesgericht, 2025-11-20, DE</w:t>
      </w:r>
    </w:p>
    <w:p>
      <w:r>
        <w:rPr>
          <w:b/>
        </w:rPr>
        <w:t xml:space="preserve">Quelle: </w:t>
      </w:r>
      <w:r>
        <w:t>https://mcp.opencaselaw.ch/entscheid/bger_8F_13_2025</w:t>
      </w:r>
    </w:p>
    <w:p>
      <w:r>
        <w:t>FR: TF 8F_13/2025 du 20 novembre 2025</w:t>
      </w:r>
    </w:p>
    <w:p>
      <w:r>
        <w:t>IT: TF 8F_13/2025 del 20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8F_13/2025</w:t>
      </w:r>
    </w:p>
    <w:p>
      <w:r>
        <w:t>Urteil vom 20. November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Thurgau, Rechts- und Einsprachedienst,</w:t>
      </w:r>
    </w:p>
    <w:p>
      <w:r>
        <w:t>St. Gallerstrasse 11, 8500 Frauenfeld,</w:t>
      </w:r>
    </w:p>
    <w:p>
      <w:r>
        <w:t>Gesuchsgegnerin.</w:t>
      </w:r>
    </w:p>
    <w:p>
      <w:r>
        <w:t>Gegenstand</w:t>
      </w:r>
    </w:p>
    <w:p>
      <w:r>
        <w:t>Invalidenversicherung (Prozessvoraussetzung),</w:t>
      </w:r>
    </w:p>
    <w:p>
      <w:r>
        <w:t>Revisionsgesuch gegen das Urteil des</w:t>
      </w:r>
    </w:p>
    <w:p>
      <w:r>
        <w:t>Schweizerischen Bundesgerichts vom 2. Juni 2025 (8C_290/2025 [Entscheid VV.2025.19/E]).</w:t>
      </w:r>
    </w:p>
    <w:p>
      <w:r>
        <w:t>Nach Einsicht</w:t>
      </w:r>
    </w:p>
    <w:p>
      <w:r>
        <w:t>in das Revisionsgesuch vom 30. August 2025 gegen das Urteil des Schweizerischen Bundesgerichts vom 2. Juni 2025,</w:t>
      </w:r>
    </w:p>
    <w:p>
      <w:r>
        <w:t>in die Verfügung vom 19. September 2025, mit welcher das mit dem Revisionsgesuch gestellte Gesuch um unentgeltliche Rechtspflege abgewiesen und eine Frist zur Bezahlung eines Kostenvorschusses von Fr. 800.- gesetzt wurde,</w:t>
      </w:r>
    </w:p>
    <w:p>
      <w:r>
        <w:t>in die Verfügung vom 20. Oktober 2025, mit welcher in Beantwortung einer weiteren Eingabe vom 17. Oktober 2025 an der Leistung des Kostenvorschuss festgehalten wurde,</w:t>
      </w:r>
    </w:p>
    <w:p>
      <w:r>
        <w:t>in die Verfügung vom 29. Oktober 2025, mit welcher A.________ auf Anfrage vom 27. Oktober 2025 (Poststempel) hin mitgeteilt wurde, dass das Bundesgericht über das Revisionsgesuch auf der Grundlage des bereits Eingereichten entscheiden werde; zugleich wurde A.________ zur Bezahlung eines Kostenvorschusses innert einer Nachfrist bis zum 10. November 2025 verpflichtet, ansonsten auf das Rechtsmittel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im vereinfachten Verfahren nach Art. 108 Abs. 1 lit. a BGG auf das Revisionsgesuch nicht einzutreten ist und der Gesuchsteller nach Art. 66 Abs. 1 und 3 BGG kostenpflichtig wird,</w:t>
      </w:r>
    </w:p>
    <w:p>
      <w:r>
        <w:t>dass sich das Gericht vorbehält, allfällige weitere Eingaben in vorliegender Angelegenheit unbeantwortet abzulegen,</w:t>
      </w:r>
    </w:p>
    <w:p>
      <w:r>
        <w:t>erkennt die Präsidentin: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 werden dem Gesuchsteller auferlegt.</w:t>
      </w:r>
    </w:p>
    <w:p>
      <w:r>
        <w:t>3.</w:t>
      </w:r>
    </w:p>
    <w:p>
      <w:r>
        <w:t>Dieses Urteil wird den Parteien, dem Verwaltungsgericht des Kantons Thurgau und dem Bundesamt für Sozialversicherungen schriftlich mitgeteilt.</w:t>
      </w:r>
    </w:p>
    <w:p>
      <w:r>
        <w:t>Luzern, 20. November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