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8F_13/2013 vom 11. Dezember 2013</w:t>
      </w:r>
    </w:p>
    <w:p>
      <w:r>
        <w:t>Bundesgericht, 2013-12-11, DE</w:t>
      </w:r>
    </w:p>
    <w:p>
      <w:r>
        <w:rPr>
          <w:b/>
        </w:rPr>
        <w:t xml:space="preserve">Quelle: </w:t>
      </w:r>
      <w:r>
        <w:t>https://mcp.opencaselaw.ch/entscheid/bger_8F_13_2013</w:t>
      </w:r>
    </w:p>
    <w:p>
      <w:r>
        <w:t>FR: TF 8F_13/2013 du 11 décembre 2013</w:t>
      </w:r>
    </w:p>
    <w:p>
      <w:r>
        <w:t>IT: TF 8F_13/2013 del 11 dicembre 2013</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(Urteil 8F_4/2009 vom 24. August 2009 E. 1.1).</w:t>
      </w:r>
    </w:p>
    <w:p>
      <w:r>
        <w:rPr>
          <w:b/>
        </w:rPr>
        <w:t>E. 1.2</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ferner nicht publ. E. 4.1 des Urteils 134 III 286).</w:t>
      </w:r>
    </w:p>
    <w:p>
      <w:r>
        <w:rPr>
          <w:b/>
        </w:rPr>
        <w:t>E. 2.1</w:t>
      </w:r>
    </w:p>
    <w:p>
      <w:r>
        <w:t>Wie der Gesuchsteller ausführt, blieben die Schreiben der Schulgemeinde X.________ vom 19. und 20. Dezember 2012 sowie das Schreiben des Dr. med. H.________, Facharzt für Allgemeine Innere Medizin, vom 26. November 2012 als unzulässige Noven im bundesgerichtlichen Verfahren 8C_979/2012 unberücksichtigt. Tatsachen und Beweismittel die erst zu einem Zeitpunkt eingetreten, beziehungsweise vorhanden waren, an welchem sie nach dem damals anwendbaren Verfahrensregeln nicht mehr vorgebracht werden konnten, begründen indessen keine Revision (Elisabeth Escher, in: Basler Kommentar zum Bundesgerichtsgesetz, Basel 2008, N. 7 zu Art. 121 BGG ).</w:t>
      </w:r>
    </w:p>
    <w:p>
      <w:r>
        <w:rPr>
          <w:b/>
        </w:rPr>
        <w:t>E. 2.2</w:t>
      </w:r>
    </w:p>
    <w:p>
      <w:r>
        <w:t>Als echte Noven (E. 1.2) vermögen ebenso wenig der Austrittsbericht des Spitals W.________ vom 8. Mai 2013, welcher ein aggressives Verhalten des Gesuchsstellers gegenüber seiner Tochter belegen soll, wobei seine Wutausbrüche im häuslichen Bereich bereits zum damaligen Verfahrenszeitpunkt bekannt waren, sowie die Bestätigung der E.________ AG, vom 14. Juni 2013 über "spezielle Streitigkeiten mit verschiedenen Personen", einen Revisionsgrund darzustellen. Mit seinem weiteren Vorbringen, der Bericht des Röntgeninstituts Y.________, vom 12. September 2012 beweise die stattgehabten Mikroinfarkte, verkennt der Gesuchsteller, dass es in medizinischer Hinsicht nie strittig war, dass die diagnostizierte organisch affektive Störung in Zusammenhang mit zerebralen Mikroinfarkten steht.</w:t>
      </w:r>
    </w:p>
    <w:p>
      <w:r>
        <w:rPr>
          <w:b/>
        </w:rPr>
        <w:t>E. 2.3</w:t>
      </w:r>
    </w:p>
    <w:p>
      <w:r>
        <w:t>Sodann verweist der Gesuchsteller auf den an seinen Rechtsvertreter adressierten Bericht des behandelnden Dr. med. L.________, Facharzt FMH für Psychiatrie und Psychotherapie, Facharzt für Allgemeinmedizin, Praktischer Arzt FMH, vom 15. Juni 2012 [recte: 2013], worin dieser ein fallbezügliches Telefongespräch mit dem RAD-Arzt Dr. med. U.________ wiedergab, welcher - gemäss Ausführungen des Dr. med. L.________ - die Arbeitsfähigkeitsschätzung seines ebenfalls bei der Sozialversicherungsanstalt (SVA) des Kantons St. Gallen tätigen Arbeitskollegen Dr. med. S.________, Facharzt für Allgemeine Innere Medizin FMH, nicht teile. Zum einen liegt auch hier ein echtes Novum vor, zum andern wird damit lediglich eine andere als die letztinstanzlich vom Bundesgericht vorgenommene Würdigung der medizinischen Befunde hinsichtlich deren Auswirkung auf die Arbeitsfähigkeit präsentiert. Eine Revision ist indessen nur möglich, wenn das Bundesgericht eine Tatsache übergangen hat, nicht aber, falls es eine unzutreffende (rechtliche) Würdigung des vorgetragenen Sachverhalts vorgenommen haben sollte. Überdies ist für das angefochtene Urteil des Bundesgerichts vom 15. März 2013 unerheblich, ob Dr. med. S.________ bei der SVA im Team des RAD oder, wie eingewendet wird, im Team zur Bekämpfung des Versicherungsmissbrauchs (BVM) tätig war. Soweit der Psychiater Dr. med. L.________ in einem Schreiben gleichen Datums an die SVA auf eine erhebliche Verschlechterung des Gesundheitszustands des Gesuchstellers hinwies, wäre eine solche gegebenenfalls mit Neuanmeldung (vgl. Art. 87 Abs. 3 IVV ) geltend zu machen. Dieser Umstand ist indessen gemäss Art. 123 Abs. 2 lit. a BGG , der eine zur Zeit des zu überprüfenden Sachverhalts bestandene Tatsache (hier: Ablehnungsverfügung der IV-Stelle des Kantons St. Gallen vom 25. Oktober 2011) voraussetzt, unbedeutend. Schliesslich wird nicht dargelegt, inwiefern mit der am 18. September 2013 nachgereichten Feststellung des RAD vom 4. Mai 2009 (recte: 1. September 2010) ein Revisionsgrund vorliegen soll, zumal dieses Dokument bereits zum damaligen Zeitpunkt bei der vorinstanzlichen Sachverhaltsermittlung Berücksichtigung fand. Auf die Beurteilung des Anspruchs auf eine Invalidenrente ist damit nicht zurückzukommen.</w:t>
      </w:r>
    </w:p>
    <w:p>
      <w:r>
        <w:rPr>
          <w:b/>
        </w:rPr>
        <w:t>E. 3</w:t>
      </w:r>
    </w:p>
    <w:p>
      <w:r>
        <w:t>Da das bundesgerichtliche Urteil 8C_979/2012 auch im Falle der Sistierung des Revisionsverfahrens bestehen würde, ist ein Interesse des Gesuchsstellers an einer Sistierung bis zum Entscheid des kantonalen Gerichts über die Beschwerde gegen die Verweigerung der Wiedererwägung des negativen Rentenentscheids nicht erkennbar. Dem Sistierungsgesuch ist deshalb keine Folge zu geben.</w:t>
      </w:r>
    </w:p>
    <w:p>
      <w:r>
        <w:rPr>
          <w:b/>
        </w:rPr>
        <w:t>E. 4</w:t>
      </w:r>
    </w:p>
    <w:p>
      <w:r>
        <w:t>Das Revisionsgesuch ist offensichtlich unbegründet. Das Gesuch um unentgeltliche Rechtspflege ist wegen Aussichtslosigkeit abzuweisen ( Art. 64 Abs. 1 BGG ).</w:t>
      </w:r>
    </w:p>
    <w:p>
      <w:r>
        <w:rPr>
          <w:b/>
        </w:rPr>
        <w:t>E. 5</w:t>
      </w:r>
    </w:p>
    <w:p>
      <w:r>
        <w:t>Bei diesem Verfahrensausgang sind die Gerichtskosten vom Gesuchsteller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