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8F_13/2012 vom 11. Oktober 2012</w:t>
      </w:r>
    </w:p>
    <w:p>
      <w:r>
        <w:t>Bundesgericht, 2012-10-11, DE</w:t>
      </w:r>
    </w:p>
    <w:p>
      <w:r>
        <w:rPr>
          <w:b/>
        </w:rPr>
        <w:t xml:space="preserve">Quelle: </w:t>
      </w:r>
      <w:r>
        <w:t>https://mcp.opencaselaw.ch/entscheid/bger_8F_13_2012</w:t>
      </w:r>
    </w:p>
    <w:p>
      <w:r>
        <w:t>FR: TF 8F_13/2012 du 11 octobre 2012</w:t>
      </w:r>
    </w:p>
    <w:p>
      <w:r>
        <w:t>IT: TF 8F_13/2012 del 11 ottobre 2012</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Basel 2008,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w:t>
      </w:r>
    </w:p>
    <w:p>
      <w:r>
        <w:t>positiv des früheren Urteils abzuändern sein soll (Urteil 8F_9/2011 vom 10. März 2011 E. 1).</w:t>
      </w:r>
    </w:p>
    <w:p>
      <w:r>
        <w:rPr>
          <w:b/>
        </w:rPr>
        <w:t>E. 2</w:t>
      </w:r>
    </w:p>
    <w:p>
      <w:r>
        <w:t>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w:t>
      </w:r>
    </w:p>
    <w:p>
      <w:r>
        <w:t>Die neuen Tatsachen müssen erheblich sein, das heisst sie müssen geeignet sein, die tatsächliche Grundlage des angefochtenen Urteils zu verändern, so dass sie bei zutreffender rechtlicher Würdigung zu einer anderen Entscheidung führen können. 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Ein Revisionsgrund ist nicht schon dann gegeben, wenn das Gericht bereits im Hauptverfahren bekannte Tatsachen unrichtig gewürdigt hat. Notwendig ist vielmehr, dass die unrichtige Würdigung erfolgte, weil für den Entscheid wesentliche Tatsachen unbewiesen geblieben sind ( BGE 127 V 353 E. 5b S. 358 mit Hinweisen; 110 V 138 E. 2 S. 141; vgl. auch BGE 121 IV 317 E. 2 S. 322; 118 II 199 E. 5 S. 205).</w:t>
      </w:r>
    </w:p>
    <w:p>
      <w:r>
        <w:rPr>
          <w:b/>
        </w:rPr>
        <w:t>E. 3.1</w:t>
      </w:r>
    </w:p>
    <w:p>
      <w:r>
        <w:t>Der Gesuchsteller begründet sein Gesuch mit dem Schreiben des Dr. med. X.________ vom 18. Juli 2012. In diesem erblickt er den Beweis einer neuen erheblichen Tatsache im Sinne von Art. 123 Abs. 2 lit. a BGG , nämlich dass die Atlantookzipitalarthrose (C0/1) gegenüber der Arthrose C 2/3 im Vordergrund steht.</w:t>
      </w:r>
    </w:p>
    <w:p>
      <w:r>
        <w:rPr>
          <w:b/>
        </w:rPr>
        <w:t>E. 3.2</w:t>
      </w:r>
    </w:p>
    <w:p>
      <w:r>
        <w:t>Entgegen den Ausführungen des Gesuchstellers ist die von ihm behauptete Tatsache nicht neu: Im Urteil 8C_24/2012 vom 26. April 2012 E. 4.4 war ja gerade Beweisthema, welche der beiden Arthrosen im Vordergrund steht. Insofern stellt der Bericht des Dr. med. X.________ vom 18. Juli 2012 lediglich ein neues Beweismittel betreffend eine bereits im Hauptverfahren geprüfte Tatsache dar. Da das Schreiben jedoch erst nach dem bundesgerichtlichen Urteil entstanden ist, kann es nicht als neues Beweismittel im Sinne von Art. 123 Abs. 2 BGG und damit nicht als Revisionsgrund dienen. Ebenfalls keinen Revisionsgrund im Sinne dieser Norm stellt die vom Gesuchsteller behauptete Tatsache dar, dass das Bundesgericht den Bericht desselben Arztes vom 29. Dezember 2010 allenfalls falsch verstanden hat (Elisabeth Escher, a.a.O., N. 7 zu Art. 123 BGG ). Es ist auch darauf hinzuweisen, dass sich der Gesuchsteller insofern widersprüchlich verhält, als er im Verfahren 8F_11/2012 die angeblich im Vordergrund stehende Atlantookzipitalarthrose noch als eine vom Gericht versehentlich nicht berücksichtigte, in den Akten liegende Tatsache bezeichnet hatte, dieselbe Arthrose aber nunmehr als neue Tatsache geltend machen will.</w:t>
      </w:r>
    </w:p>
    <w:p>
      <w:r>
        <w:rPr>
          <w:b/>
        </w:rPr>
        <w:t>E. 4</w:t>
      </w:r>
    </w:p>
    <w:p>
      <w:r>
        <w:t>Das offensichtlich unbegründete Revisionsgesuch ist somit abzuweisen. Ebenso ist das Gesuch um unentgeltliche Rechtspflege wegen Aussichtslosigkeit abzuweisen ( Art. 64 Abs. 1 BGG ). Dem Gesuchsteller sind demnach die Gerichtskosten aufzuerlegen ( Art. 66 Abs. 1 BGG ). Mit diesem Entscheid wird das Gesuch um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