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8F_11/2024 vom 21. Januar 2025</w:t>
      </w:r>
    </w:p>
    <w:p>
      <w:r>
        <w:t>Bundesgericht, 2025-01-21, DE</w:t>
      </w:r>
    </w:p>
    <w:p>
      <w:r>
        <w:rPr>
          <w:b/>
        </w:rPr>
        <w:t xml:space="preserve">Quelle: </w:t>
      </w:r>
      <w:r>
        <w:t>https://mcp.opencaselaw.ch/entscheid/bger_8F_11_2024</w:t>
      </w:r>
    </w:p>
    <w:p>
      <w:r>
        <w:t>FR: TF 8F_11/2024 du 21 janvier 2025</w:t>
      </w:r>
    </w:p>
    <w:p>
      <w:r>
        <w:t>IT: TF 8F_11/2024 del 21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8F_11/2024</w:t>
      </w:r>
    </w:p>
    <w:p>
      <w:r>
        <w:t>Urteil vom 21. Januar 2025</w:t>
      </w:r>
    </w:p>
    <w:p>
      <w:r>
        <w:t>IV. öffentlich-rechtliche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Gerichtsschreiberin Polla.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 Schweizerischen Bundesgerichts vom 22. Dezember 2015</w:t>
      </w:r>
    </w:p>
    <w:p>
      <w:r>
        <w:t>(8C_558/2015 [Entscheid IV.2014.00998]).</w:t>
      </w:r>
    </w:p>
    <w:p>
      <w:r>
        <w:t>Nach Einsicht</w:t>
      </w:r>
    </w:p>
    <w:p>
      <w:r>
        <w:t>in das Revisionsgesuch vom 12. Oktober 2024 (Poststempel) gegen das Urteil des Schweizerischen Bundesgerichts 8C_558/2015 vom 22. Dezember 2015,</w:t>
      </w:r>
    </w:p>
    <w:p>
      <w:r>
        <w:t>in die Verfügung vom 21. Oktober 2024, womit A.________ zur Bezahlung eines Kostenvorschusses von Fr. 800.- eine Frist bis zum 5. November 2024 gesetzt wurde,</w:t>
      </w:r>
    </w:p>
    <w:p>
      <w:r>
        <w:t>in die Verfügung vom 4. Dezember 2024, mit welcher das in der Folge gestellte Gesuch um unentgeltliche Rechtspflege für das bundesgerichtliche Verfahren abgewiesen und A.________ zur Bezahlung eines Kostenvorschusses innert einer Nachfrist bis zum 7. Januar 2025 verpflichtet wurde, ansonsten auf das Rechtsmittel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im vereinfachten Ver-fahren nach Art. 108 Abs. 1 lit. a und Abs. 2 BGG auf das Revisionsgesuch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21. Januar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Die Gerichtsschreiberin: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